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0F22D" w14:textId="77777777" w:rsidR="00C63B82" w:rsidRDefault="00A366BB">
      <w:pPr>
        <w:pStyle w:val="Heading2"/>
        <w:rPr>
          <w:rFonts w:ascii="Calibri" w:hAnsi="Calibri"/>
          <w:i w:val="0"/>
        </w:rPr>
      </w:pPr>
      <w:r>
        <w:rPr>
          <w:rFonts w:ascii="Calibri" w:hAnsi="Calibri"/>
          <w:i w:val="0"/>
        </w:rPr>
        <w:t>CR-05 - Goals and Outcomes</w:t>
      </w:r>
    </w:p>
    <w:p w14:paraId="36A776F3" w14:textId="77777777" w:rsidR="00C63B82" w:rsidRDefault="00A366BB">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518B1082" w14:textId="77777777" w:rsidR="00C63B82" w:rsidRDefault="00A366BB">
      <w:pPr>
        <w:keepNext/>
        <w:widowControl w:val="0"/>
        <w:spacing w:after="0" w:line="240" w:lineRule="auto"/>
      </w:pPr>
      <w:r>
        <w:t xml:space="preserve">This could be an overview that includes major initiatives and highlights that were proposed and executed throughout the </w:t>
      </w:r>
      <w:r>
        <w:t>program year.</w:t>
      </w:r>
    </w:p>
    <w:p w14:paraId="5F0528F6" w14:textId="77777777" w:rsidR="00C63B82" w:rsidRDefault="00C63B82">
      <w:pPr>
        <w:keepNext/>
        <w:widowControl w:val="0"/>
        <w:spacing w:after="0" w:line="240" w:lineRule="auto"/>
        <w:rPr>
          <w:b/>
        </w:rPr>
      </w:pPr>
    </w:p>
    <w:p w14:paraId="6401481F" w14:textId="77777777" w:rsidR="00C63B82" w:rsidRDefault="00A366BB">
      <w:pPr>
        <w:widowControl w:val="0"/>
        <w:spacing w:beforeAutospacing="1" w:afterAutospacing="1"/>
        <w:rPr>
          <w:szCs w:val="24"/>
        </w:rPr>
      </w:pPr>
      <w:r>
        <w:t>On September 30, 2023, the Village of Hoffman Estates completed the third program year of its 2020-2024 Community Development Block Grant (CDBG) Consolidated Plan, which will be in place from October 1, 2020 to September 30, 2024. This Consolidated Annual Performance and Evaluation Report (CAPER) provides a review of the status and accomplishments of the program relative to the goals of the Consolidated Plan and the Program Year 2021 Annual Action Plan (AAP), the period of October 1, 2022 to September 30, 2</w:t>
      </w:r>
      <w:r>
        <w:t>023. The CAPER assesses the Village’s accomplishments towards CDBG goals and objectives and reports them to the Village Board, the residents of Hoffman Estates and other stakeholders, and the U.S. Department of Housing and Urban Development (HUD). It is also a planning tool that identifies opportunities for new or improved projects that can be incorporated in future Annual Action Plans, Consolidated Plans, and other non-CDBG funded activities.</w:t>
      </w:r>
      <w:r>
        <w:br/>
      </w:r>
      <w:r>
        <w:br/>
        <w:t>Program Year 2022 (PY 2022) marks the seventeenth year that the</w:t>
      </w:r>
      <w:r>
        <w:t xml:space="preserve"> Village has been a recipient of CDBG funds, and therefore the Village also refers to this as Program Year 17 (PY 17). During the program year, CDBG funds were planned to make progress towards both strategic plan objectives: infrastructure improvements, and owner-occupied housing rehabilitation. </w:t>
      </w:r>
      <w:r>
        <w:br/>
      </w:r>
      <w:r>
        <w:br/>
        <w:t>It should be noted that the COVID-19 pandemic continued during this program year,  disrupting some of the Village planned CDBG projects, but less than prior recent years. Despite delays, infrastructure improvement</w:t>
      </w:r>
      <w:r>
        <w:t>s were still made during summer 2023 as CDBG funds were applied to the street rehabilitation projects at Western Street, and separately at Brookside, Brookside, and Huttner,  located in a low to moderate income neighborhoods. Infrastructure improvements were also planned for at the public facilities of the Childrens Advocacy Center (CAC).  The CAC project remains included in the Village’s 2020-2024 CDBG Consolidated Plan, but the project has hit substantial delays. The Journeys facility project on the other</w:t>
      </w:r>
      <w:r>
        <w:t xml:space="preserve"> hand is cancelled and will not be funded, as they have elected to go about said project without the use of CDBG funds. This program year also included the completion of three owner-occupied housing rehabilitation project through the Village’s single family rehabilitation (SFR) program, which is administered by the non-profit agency North West Housing Partnership (NWHP) on behalf of the Village. NWHP saw interest in the SFR program increase throughout this program year, as numerous events had increased part</w:t>
      </w:r>
      <w:r>
        <w:t>icipation and discussion of the program with residents. The SFR program is also included in the Village’s next 5-year Consolidated Plan.</w:t>
      </w:r>
      <w:r>
        <w:br/>
      </w:r>
      <w:r>
        <w:br/>
        <w:t xml:space="preserve">The Village’s CDBG-CV program, for COVID relief, is ongoing. An update on this program is included at the end of this CAPER. The funds are </w:t>
      </w:r>
      <w:r>
        <w:lastRenderedPageBreak/>
        <w:t>intended to be used to prevent, prepare for, and respond to the Coronavirus. The Village PY 2015-19 Consolidated Plan was amended to include two additional Objectives, with CV Activities included in the Village's Amended PY 2019 Annual</w:t>
      </w:r>
      <w:r>
        <w:t xml:space="preserve"> Action Plan. A summary of the Village's CV Program actions and expenditures to date are included as an attachment to this CAPER. </w:t>
      </w:r>
      <w:r>
        <w:br/>
      </w:r>
      <w:r>
        <w:br/>
        <w:t>The Village of Hoffman Estates does not have Section 108.</w:t>
      </w:r>
    </w:p>
    <w:p w14:paraId="2038B68A" w14:textId="77777777" w:rsidR="00C63B82" w:rsidRDefault="00A366BB">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3ABF877A" w14:textId="77777777" w:rsidR="00C63B82" w:rsidRDefault="00A366BB">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60BD27C3" w14:textId="77777777" w:rsidR="00C63B82" w:rsidRDefault="00C63B82">
      <w:pPr>
        <w:widowControl w:val="0"/>
        <w:rPr>
          <w:b/>
          <w:sz w:val="24"/>
          <w:szCs w:val="24"/>
        </w:rPr>
      </w:pPr>
    </w:p>
    <w:tbl>
      <w:tblPr>
        <w:tblStyle w:val="TableGrid"/>
        <w:tblW w:w="13728" w:type="dxa"/>
        <w:tblInd w:w="0" w:type="dxa"/>
        <w:tblLook w:val="04A0" w:firstRow="1" w:lastRow="0" w:firstColumn="1" w:lastColumn="0" w:noHBand="0" w:noVBand="1"/>
      </w:tblPr>
      <w:tblGrid>
        <w:gridCol w:w="1687"/>
        <w:gridCol w:w="1711"/>
        <w:gridCol w:w="918"/>
        <w:gridCol w:w="2070"/>
        <w:gridCol w:w="1347"/>
        <w:gridCol w:w="995"/>
        <w:gridCol w:w="970"/>
        <w:gridCol w:w="1039"/>
        <w:gridCol w:w="995"/>
        <w:gridCol w:w="953"/>
        <w:gridCol w:w="1043"/>
      </w:tblGrid>
      <w:tr w:rsidR="00C63B82" w14:paraId="744655F9" w14:textId="77777777">
        <w:tc>
          <w:tcPr>
            <w:tcW w:w="1248" w:type="dxa"/>
          </w:tcPr>
          <w:p w14:paraId="53AB58E1" w14:textId="77777777" w:rsidR="00C63B82" w:rsidRDefault="00A366BB">
            <w:pPr>
              <w:keepNext/>
              <w:widowControl w:val="0"/>
              <w:spacing w:after="0" w:line="240" w:lineRule="auto"/>
              <w:rPr>
                <w:b/>
              </w:rPr>
            </w:pPr>
            <w:r>
              <w:rPr>
                <w:b/>
              </w:rPr>
              <w:t>Goal</w:t>
            </w:r>
          </w:p>
        </w:tc>
        <w:tc>
          <w:tcPr>
            <w:tcW w:w="1248" w:type="dxa"/>
          </w:tcPr>
          <w:p w14:paraId="6F7D7EEF" w14:textId="77777777" w:rsidR="00C63B82" w:rsidRDefault="00A366BB">
            <w:pPr>
              <w:keepNext/>
              <w:widowControl w:val="0"/>
              <w:spacing w:after="0" w:line="240" w:lineRule="auto"/>
              <w:rPr>
                <w:b/>
              </w:rPr>
            </w:pPr>
            <w:r>
              <w:rPr>
                <w:b/>
              </w:rPr>
              <w:t>Category</w:t>
            </w:r>
          </w:p>
        </w:tc>
        <w:tc>
          <w:tcPr>
            <w:tcW w:w="1248" w:type="dxa"/>
          </w:tcPr>
          <w:p w14:paraId="3C7B96CD" w14:textId="77777777" w:rsidR="00C63B82" w:rsidRDefault="00A366BB">
            <w:pPr>
              <w:keepNext/>
              <w:widowControl w:val="0"/>
              <w:spacing w:after="0" w:line="240" w:lineRule="auto"/>
              <w:rPr>
                <w:b/>
              </w:rPr>
            </w:pPr>
            <w:r>
              <w:rPr>
                <w:b/>
              </w:rPr>
              <w:t>Source / Amount</w:t>
            </w:r>
          </w:p>
        </w:tc>
        <w:tc>
          <w:tcPr>
            <w:tcW w:w="1248" w:type="dxa"/>
          </w:tcPr>
          <w:p w14:paraId="6C55199A" w14:textId="77777777" w:rsidR="00C63B82" w:rsidRDefault="00A366BB">
            <w:pPr>
              <w:keepNext/>
              <w:widowControl w:val="0"/>
              <w:spacing w:after="0" w:line="240" w:lineRule="auto"/>
              <w:rPr>
                <w:b/>
              </w:rPr>
            </w:pPr>
            <w:r>
              <w:rPr>
                <w:b/>
              </w:rPr>
              <w:t>Indicator</w:t>
            </w:r>
          </w:p>
        </w:tc>
        <w:tc>
          <w:tcPr>
            <w:tcW w:w="1248" w:type="dxa"/>
          </w:tcPr>
          <w:p w14:paraId="17C40EB3" w14:textId="77777777" w:rsidR="00C63B82" w:rsidRDefault="00A366BB">
            <w:pPr>
              <w:keepNext/>
              <w:widowControl w:val="0"/>
              <w:spacing w:after="0" w:line="240" w:lineRule="auto"/>
              <w:rPr>
                <w:b/>
              </w:rPr>
            </w:pPr>
            <w:r>
              <w:rPr>
                <w:b/>
              </w:rPr>
              <w:t>Unit of Measure</w:t>
            </w:r>
          </w:p>
        </w:tc>
        <w:tc>
          <w:tcPr>
            <w:tcW w:w="1248" w:type="dxa"/>
          </w:tcPr>
          <w:p w14:paraId="5774B647" w14:textId="77777777" w:rsidR="00C63B82" w:rsidRDefault="00A366BB">
            <w:pPr>
              <w:keepNext/>
              <w:widowControl w:val="0"/>
              <w:spacing w:after="0" w:line="240" w:lineRule="auto"/>
              <w:rPr>
                <w:b/>
              </w:rPr>
            </w:pPr>
            <w:r>
              <w:rPr>
                <w:b/>
              </w:rPr>
              <w:t>Expected – Strategic Plan</w:t>
            </w:r>
          </w:p>
        </w:tc>
        <w:tc>
          <w:tcPr>
            <w:tcW w:w="1248" w:type="dxa"/>
          </w:tcPr>
          <w:p w14:paraId="3381A60C" w14:textId="77777777" w:rsidR="00C63B82" w:rsidRDefault="00A366BB">
            <w:pPr>
              <w:keepNext/>
              <w:widowControl w:val="0"/>
              <w:spacing w:after="0" w:line="240" w:lineRule="auto"/>
              <w:rPr>
                <w:b/>
              </w:rPr>
            </w:pPr>
            <w:r>
              <w:rPr>
                <w:b/>
              </w:rPr>
              <w:t>Actual – Strategic Plan</w:t>
            </w:r>
          </w:p>
        </w:tc>
        <w:tc>
          <w:tcPr>
            <w:tcW w:w="1248" w:type="dxa"/>
          </w:tcPr>
          <w:p w14:paraId="0FCBF58D" w14:textId="77777777" w:rsidR="00C63B82" w:rsidRDefault="00A366BB">
            <w:pPr>
              <w:keepNext/>
              <w:widowControl w:val="0"/>
              <w:spacing w:after="0" w:line="240" w:lineRule="auto"/>
              <w:rPr>
                <w:b/>
              </w:rPr>
            </w:pPr>
            <w:r>
              <w:rPr>
                <w:b/>
              </w:rPr>
              <w:t>Percent Complete</w:t>
            </w:r>
          </w:p>
        </w:tc>
        <w:tc>
          <w:tcPr>
            <w:tcW w:w="1248" w:type="dxa"/>
          </w:tcPr>
          <w:p w14:paraId="1E97D7E0" w14:textId="77777777" w:rsidR="00C63B82" w:rsidRDefault="00A366BB">
            <w:pPr>
              <w:keepNext/>
              <w:widowControl w:val="0"/>
              <w:spacing w:after="0" w:line="240" w:lineRule="auto"/>
              <w:rPr>
                <w:b/>
              </w:rPr>
            </w:pPr>
            <w:r>
              <w:rPr>
                <w:b/>
              </w:rPr>
              <w:t>Expected – Program Year</w:t>
            </w:r>
          </w:p>
        </w:tc>
        <w:tc>
          <w:tcPr>
            <w:tcW w:w="1248" w:type="dxa"/>
          </w:tcPr>
          <w:p w14:paraId="424161F3" w14:textId="77777777" w:rsidR="00C63B82" w:rsidRDefault="00A366BB">
            <w:pPr>
              <w:keepNext/>
              <w:widowControl w:val="0"/>
              <w:spacing w:after="0" w:line="240" w:lineRule="auto"/>
              <w:rPr>
                <w:b/>
              </w:rPr>
            </w:pPr>
            <w:r>
              <w:rPr>
                <w:b/>
              </w:rPr>
              <w:t>Actual – Program Year</w:t>
            </w:r>
          </w:p>
        </w:tc>
        <w:tc>
          <w:tcPr>
            <w:tcW w:w="1248" w:type="dxa"/>
          </w:tcPr>
          <w:p w14:paraId="61577C3F" w14:textId="77777777" w:rsidR="00C63B82" w:rsidRDefault="00A366BB">
            <w:pPr>
              <w:keepNext/>
              <w:widowControl w:val="0"/>
              <w:spacing w:after="0" w:line="240" w:lineRule="auto"/>
              <w:rPr>
                <w:b/>
              </w:rPr>
            </w:pPr>
            <w:r>
              <w:rPr>
                <w:b/>
              </w:rPr>
              <w:t>Percent Complete</w:t>
            </w:r>
          </w:p>
        </w:tc>
      </w:tr>
      <w:tr w:rsidR="00C63B82" w14:paraId="10F0BE61" w14:textId="77777777">
        <w:trPr>
          <w:cantSplit/>
        </w:trPr>
        <w:tc>
          <w:tcPr>
            <w:tcW w:w="0" w:type="auto"/>
            <w:vAlign w:val="center"/>
          </w:tcPr>
          <w:p w14:paraId="495D3089" w14:textId="77777777" w:rsidR="00C63B82" w:rsidRDefault="00A366BB">
            <w:pPr>
              <w:spacing w:beforeAutospacing="1" w:afterAutospacing="1"/>
            </w:pPr>
            <w:r>
              <w:rPr>
                <w:color w:val="000000"/>
                <w:sz w:val="22"/>
              </w:rPr>
              <w:t>Owner Occupied Rehabilitation</w:t>
            </w:r>
          </w:p>
        </w:tc>
        <w:tc>
          <w:tcPr>
            <w:tcW w:w="0" w:type="auto"/>
            <w:vAlign w:val="center"/>
          </w:tcPr>
          <w:p w14:paraId="171BD402" w14:textId="77777777" w:rsidR="00C63B82" w:rsidRDefault="00A366BB">
            <w:pPr>
              <w:spacing w:beforeAutospacing="1" w:afterAutospacing="1"/>
            </w:pPr>
            <w:r>
              <w:rPr>
                <w:color w:val="000000"/>
                <w:sz w:val="22"/>
              </w:rPr>
              <w:t>Affordable Housing</w:t>
            </w:r>
          </w:p>
        </w:tc>
        <w:tc>
          <w:tcPr>
            <w:tcW w:w="0" w:type="auto"/>
            <w:vAlign w:val="center"/>
          </w:tcPr>
          <w:p w14:paraId="21A11B35" w14:textId="77777777" w:rsidR="00C63B82" w:rsidRDefault="00A366BB">
            <w:pPr>
              <w:spacing w:beforeAutospacing="1" w:afterAutospacing="1"/>
            </w:pPr>
            <w:r>
              <w:rPr>
                <w:color w:val="000000"/>
                <w:sz w:val="22"/>
              </w:rPr>
              <w:t>CDBG: $</w:t>
            </w:r>
          </w:p>
        </w:tc>
        <w:tc>
          <w:tcPr>
            <w:tcW w:w="0" w:type="auto"/>
            <w:vAlign w:val="center"/>
          </w:tcPr>
          <w:p w14:paraId="3C9D88DC" w14:textId="77777777" w:rsidR="00C63B82" w:rsidRDefault="00A366BB">
            <w:pPr>
              <w:spacing w:beforeAutospacing="1" w:afterAutospacing="1"/>
            </w:pPr>
            <w:r>
              <w:rPr>
                <w:color w:val="000000"/>
                <w:sz w:val="22"/>
              </w:rPr>
              <w:t>Homeowner Housing Rehabilitated</w:t>
            </w:r>
          </w:p>
        </w:tc>
        <w:tc>
          <w:tcPr>
            <w:tcW w:w="0" w:type="auto"/>
            <w:vAlign w:val="center"/>
          </w:tcPr>
          <w:p w14:paraId="02983A24" w14:textId="77777777" w:rsidR="00C63B82" w:rsidRDefault="00A366BB">
            <w:pPr>
              <w:spacing w:beforeAutospacing="1" w:afterAutospacing="1"/>
            </w:pPr>
            <w:r>
              <w:rPr>
                <w:color w:val="000000"/>
                <w:sz w:val="22"/>
              </w:rPr>
              <w:t>Household Housing Unit</w:t>
            </w:r>
          </w:p>
        </w:tc>
        <w:tc>
          <w:tcPr>
            <w:tcW w:w="0" w:type="auto"/>
            <w:vAlign w:val="center"/>
          </w:tcPr>
          <w:p w14:paraId="24FB1EDE" w14:textId="77777777" w:rsidR="00C63B82" w:rsidRDefault="00A366BB">
            <w:pPr>
              <w:spacing w:beforeAutospacing="1" w:afterAutospacing="1"/>
            </w:pPr>
            <w:r>
              <w:rPr>
                <w:color w:val="000000"/>
                <w:sz w:val="22"/>
              </w:rPr>
              <w:t>10</w:t>
            </w:r>
          </w:p>
        </w:tc>
        <w:tc>
          <w:tcPr>
            <w:tcW w:w="0" w:type="auto"/>
            <w:vAlign w:val="center"/>
          </w:tcPr>
          <w:p w14:paraId="50DBEF6F" w14:textId="77777777" w:rsidR="00C63B82" w:rsidRDefault="00A366BB">
            <w:pPr>
              <w:spacing w:beforeAutospacing="1" w:afterAutospacing="1"/>
            </w:pPr>
            <w:r>
              <w:rPr>
                <w:color w:val="000000"/>
                <w:sz w:val="22"/>
              </w:rPr>
              <w:t>6</w:t>
            </w:r>
          </w:p>
        </w:tc>
        <w:tc>
          <w:tcPr>
            <w:tcW w:w="0" w:type="auto"/>
            <w:vAlign w:val="center"/>
          </w:tcPr>
          <w:p w14:paraId="207D5C6E" w14:textId="77777777" w:rsidR="00C63B82" w:rsidRDefault="00A366BB">
            <w:pPr>
              <w:spacing w:beforeAutospacing="1" w:afterAutospacing="1"/>
            </w:pPr>
            <w:r>
              <w:rPr>
                <w:color w:val="000000"/>
                <w:sz w:val="22"/>
              </w:rPr>
              <w:t xml:space="preserve">        60.00%</w:t>
            </w:r>
          </w:p>
        </w:tc>
        <w:tc>
          <w:tcPr>
            <w:tcW w:w="0" w:type="auto"/>
            <w:vAlign w:val="center"/>
          </w:tcPr>
          <w:p w14:paraId="044F990B" w14:textId="77777777" w:rsidR="00C63B82" w:rsidRDefault="00A366BB">
            <w:pPr>
              <w:spacing w:beforeAutospacing="1" w:afterAutospacing="1"/>
            </w:pPr>
            <w:r>
              <w:rPr>
                <w:color w:val="000000"/>
                <w:sz w:val="22"/>
              </w:rPr>
              <w:t>3</w:t>
            </w:r>
          </w:p>
        </w:tc>
        <w:tc>
          <w:tcPr>
            <w:tcW w:w="0" w:type="auto"/>
            <w:vAlign w:val="center"/>
          </w:tcPr>
          <w:p w14:paraId="7CAEED7F" w14:textId="77777777" w:rsidR="00C63B82" w:rsidRDefault="00A366BB">
            <w:pPr>
              <w:spacing w:beforeAutospacing="1" w:afterAutospacing="1"/>
            </w:pPr>
            <w:r>
              <w:rPr>
                <w:color w:val="000000"/>
                <w:sz w:val="22"/>
              </w:rPr>
              <w:t>2</w:t>
            </w:r>
          </w:p>
        </w:tc>
        <w:tc>
          <w:tcPr>
            <w:tcW w:w="0" w:type="auto"/>
            <w:vAlign w:val="center"/>
          </w:tcPr>
          <w:p w14:paraId="5DDA0B4F" w14:textId="77777777" w:rsidR="00C63B82" w:rsidRDefault="00A366BB">
            <w:pPr>
              <w:spacing w:beforeAutospacing="1" w:afterAutospacing="1"/>
            </w:pPr>
            <w:r>
              <w:rPr>
                <w:color w:val="000000"/>
                <w:sz w:val="22"/>
              </w:rPr>
              <w:t xml:space="preserve">        66.67%</w:t>
            </w:r>
          </w:p>
        </w:tc>
      </w:tr>
      <w:tr w:rsidR="00C63B82" w14:paraId="046DB222" w14:textId="77777777">
        <w:trPr>
          <w:cantSplit/>
        </w:trPr>
        <w:tc>
          <w:tcPr>
            <w:tcW w:w="0" w:type="auto"/>
            <w:vAlign w:val="center"/>
          </w:tcPr>
          <w:p w14:paraId="7EC43932" w14:textId="77777777" w:rsidR="00C63B82" w:rsidRDefault="00A366BB">
            <w:pPr>
              <w:spacing w:beforeAutospacing="1" w:afterAutospacing="1"/>
            </w:pPr>
            <w:r>
              <w:rPr>
                <w:color w:val="000000"/>
                <w:sz w:val="22"/>
              </w:rPr>
              <w:t>Planning and Administration</w:t>
            </w:r>
          </w:p>
        </w:tc>
        <w:tc>
          <w:tcPr>
            <w:tcW w:w="0" w:type="auto"/>
            <w:vAlign w:val="center"/>
          </w:tcPr>
          <w:p w14:paraId="48D32894" w14:textId="77777777" w:rsidR="00C63B82" w:rsidRDefault="00A366BB">
            <w:pPr>
              <w:spacing w:beforeAutospacing="1" w:afterAutospacing="1"/>
            </w:pPr>
            <w:r>
              <w:rPr>
                <w:color w:val="000000"/>
                <w:sz w:val="22"/>
              </w:rPr>
              <w:t>Planning and Administration</w:t>
            </w:r>
          </w:p>
        </w:tc>
        <w:tc>
          <w:tcPr>
            <w:tcW w:w="0" w:type="auto"/>
            <w:vAlign w:val="center"/>
          </w:tcPr>
          <w:p w14:paraId="67C88184" w14:textId="77777777" w:rsidR="00C63B82" w:rsidRDefault="00A366BB">
            <w:pPr>
              <w:spacing w:beforeAutospacing="1" w:afterAutospacing="1"/>
            </w:pPr>
            <w:r>
              <w:rPr>
                <w:color w:val="000000"/>
                <w:sz w:val="22"/>
              </w:rPr>
              <w:t>CDBG: $</w:t>
            </w:r>
          </w:p>
        </w:tc>
        <w:tc>
          <w:tcPr>
            <w:tcW w:w="0" w:type="auto"/>
            <w:vAlign w:val="center"/>
          </w:tcPr>
          <w:p w14:paraId="121D974C" w14:textId="77777777" w:rsidR="00C63B82" w:rsidRDefault="00A366BB">
            <w:pPr>
              <w:spacing w:beforeAutospacing="1" w:afterAutospacing="1"/>
            </w:pPr>
            <w:r>
              <w:rPr>
                <w:color w:val="000000"/>
                <w:sz w:val="22"/>
              </w:rPr>
              <w:t>Other</w:t>
            </w:r>
          </w:p>
        </w:tc>
        <w:tc>
          <w:tcPr>
            <w:tcW w:w="0" w:type="auto"/>
            <w:vAlign w:val="center"/>
          </w:tcPr>
          <w:p w14:paraId="1441F922" w14:textId="77777777" w:rsidR="00C63B82" w:rsidRDefault="00A366BB">
            <w:pPr>
              <w:spacing w:beforeAutospacing="1" w:afterAutospacing="1"/>
            </w:pPr>
            <w:r>
              <w:rPr>
                <w:color w:val="000000"/>
                <w:sz w:val="22"/>
              </w:rPr>
              <w:t>Other</w:t>
            </w:r>
          </w:p>
        </w:tc>
        <w:tc>
          <w:tcPr>
            <w:tcW w:w="0" w:type="auto"/>
            <w:vAlign w:val="center"/>
          </w:tcPr>
          <w:p w14:paraId="41FF3B82" w14:textId="77777777" w:rsidR="00C63B82" w:rsidRDefault="00A366BB">
            <w:pPr>
              <w:spacing w:beforeAutospacing="1" w:afterAutospacing="1"/>
            </w:pPr>
            <w:r>
              <w:rPr>
                <w:color w:val="000000"/>
                <w:sz w:val="22"/>
              </w:rPr>
              <w:t>5</w:t>
            </w:r>
          </w:p>
        </w:tc>
        <w:tc>
          <w:tcPr>
            <w:tcW w:w="0" w:type="auto"/>
            <w:vAlign w:val="center"/>
          </w:tcPr>
          <w:p w14:paraId="779ABFDE" w14:textId="77777777" w:rsidR="00C63B82" w:rsidRDefault="00A366BB">
            <w:pPr>
              <w:spacing w:beforeAutospacing="1" w:afterAutospacing="1"/>
            </w:pPr>
            <w:r>
              <w:rPr>
                <w:color w:val="000000"/>
                <w:sz w:val="22"/>
              </w:rPr>
              <w:t>2</w:t>
            </w:r>
          </w:p>
        </w:tc>
        <w:tc>
          <w:tcPr>
            <w:tcW w:w="0" w:type="auto"/>
            <w:vAlign w:val="center"/>
          </w:tcPr>
          <w:p w14:paraId="06BF9918" w14:textId="77777777" w:rsidR="00C63B82" w:rsidRDefault="00A366BB">
            <w:pPr>
              <w:spacing w:beforeAutospacing="1" w:afterAutospacing="1"/>
            </w:pPr>
            <w:r>
              <w:rPr>
                <w:color w:val="000000"/>
                <w:sz w:val="22"/>
              </w:rPr>
              <w:t xml:space="preserve">        40.00%</w:t>
            </w:r>
          </w:p>
        </w:tc>
        <w:tc>
          <w:tcPr>
            <w:tcW w:w="0" w:type="auto"/>
            <w:vAlign w:val="center"/>
          </w:tcPr>
          <w:p w14:paraId="7F60E17E" w14:textId="77777777" w:rsidR="00C63B82" w:rsidRDefault="00A366BB">
            <w:pPr>
              <w:spacing w:beforeAutospacing="1" w:afterAutospacing="1"/>
            </w:pPr>
            <w:r>
              <w:rPr>
                <w:color w:val="000000"/>
                <w:sz w:val="22"/>
              </w:rPr>
              <w:t>1</w:t>
            </w:r>
          </w:p>
        </w:tc>
        <w:tc>
          <w:tcPr>
            <w:tcW w:w="0" w:type="auto"/>
            <w:vAlign w:val="center"/>
          </w:tcPr>
          <w:p w14:paraId="42B78C52" w14:textId="77777777" w:rsidR="00C63B82" w:rsidRDefault="00A366BB">
            <w:pPr>
              <w:spacing w:beforeAutospacing="1" w:afterAutospacing="1"/>
            </w:pPr>
            <w:r>
              <w:rPr>
                <w:color w:val="000000"/>
                <w:sz w:val="22"/>
              </w:rPr>
              <w:t>1</w:t>
            </w:r>
          </w:p>
        </w:tc>
        <w:tc>
          <w:tcPr>
            <w:tcW w:w="0" w:type="auto"/>
            <w:vAlign w:val="center"/>
          </w:tcPr>
          <w:p w14:paraId="168EEED9" w14:textId="77777777" w:rsidR="00C63B82" w:rsidRDefault="00A366BB">
            <w:pPr>
              <w:spacing w:beforeAutospacing="1" w:afterAutospacing="1"/>
            </w:pPr>
            <w:r>
              <w:rPr>
                <w:color w:val="000000"/>
                <w:sz w:val="22"/>
              </w:rPr>
              <w:t xml:space="preserve">       100.00%</w:t>
            </w:r>
          </w:p>
        </w:tc>
      </w:tr>
      <w:tr w:rsidR="00C63B82" w14:paraId="4169193E" w14:textId="77777777">
        <w:trPr>
          <w:cantSplit/>
        </w:trPr>
        <w:tc>
          <w:tcPr>
            <w:tcW w:w="0" w:type="auto"/>
            <w:vAlign w:val="center"/>
          </w:tcPr>
          <w:p w14:paraId="7F5777C6" w14:textId="77777777" w:rsidR="00C63B82" w:rsidRDefault="00A366BB">
            <w:pPr>
              <w:spacing w:beforeAutospacing="1" w:afterAutospacing="1"/>
            </w:pPr>
            <w:r>
              <w:rPr>
                <w:color w:val="000000"/>
                <w:sz w:val="22"/>
              </w:rPr>
              <w:t>Public Facilities Improvements</w:t>
            </w:r>
          </w:p>
        </w:tc>
        <w:tc>
          <w:tcPr>
            <w:tcW w:w="0" w:type="auto"/>
            <w:vAlign w:val="center"/>
          </w:tcPr>
          <w:p w14:paraId="599AD453" w14:textId="77777777" w:rsidR="00C63B82" w:rsidRDefault="00A366BB">
            <w:pPr>
              <w:spacing w:beforeAutospacing="1" w:afterAutospacing="1"/>
            </w:pPr>
            <w:r>
              <w:rPr>
                <w:color w:val="000000"/>
                <w:sz w:val="22"/>
              </w:rPr>
              <w:t>Non-Housing Community Development</w:t>
            </w:r>
          </w:p>
        </w:tc>
        <w:tc>
          <w:tcPr>
            <w:tcW w:w="0" w:type="auto"/>
            <w:vAlign w:val="center"/>
          </w:tcPr>
          <w:p w14:paraId="23D0557C" w14:textId="77777777" w:rsidR="00C63B82" w:rsidRDefault="00A366BB">
            <w:pPr>
              <w:spacing w:beforeAutospacing="1" w:afterAutospacing="1"/>
            </w:pPr>
            <w:r>
              <w:rPr>
                <w:color w:val="000000"/>
                <w:sz w:val="22"/>
              </w:rPr>
              <w:t>CDBG: $</w:t>
            </w:r>
          </w:p>
        </w:tc>
        <w:tc>
          <w:tcPr>
            <w:tcW w:w="0" w:type="auto"/>
            <w:vAlign w:val="center"/>
          </w:tcPr>
          <w:p w14:paraId="0A6C4E04" w14:textId="77777777" w:rsidR="00C63B82" w:rsidRDefault="00A366BB">
            <w:pPr>
              <w:spacing w:beforeAutospacing="1" w:afterAutospacing="1"/>
            </w:pPr>
            <w:r>
              <w:rPr>
                <w:color w:val="000000"/>
                <w:sz w:val="22"/>
              </w:rPr>
              <w:t>Public Facility or Infrastructure Activities other than Low/Moderate Income Housing Benefit</w:t>
            </w:r>
          </w:p>
        </w:tc>
        <w:tc>
          <w:tcPr>
            <w:tcW w:w="0" w:type="auto"/>
            <w:vAlign w:val="center"/>
          </w:tcPr>
          <w:p w14:paraId="77F9AC5E" w14:textId="77777777" w:rsidR="00C63B82" w:rsidRDefault="00A366BB">
            <w:pPr>
              <w:spacing w:beforeAutospacing="1" w:afterAutospacing="1"/>
            </w:pPr>
            <w:r>
              <w:rPr>
                <w:color w:val="000000"/>
                <w:sz w:val="22"/>
              </w:rPr>
              <w:t>Persons Assisted</w:t>
            </w:r>
          </w:p>
        </w:tc>
        <w:tc>
          <w:tcPr>
            <w:tcW w:w="0" w:type="auto"/>
            <w:vAlign w:val="center"/>
          </w:tcPr>
          <w:p w14:paraId="405685D7" w14:textId="77777777" w:rsidR="00C63B82" w:rsidRDefault="00A366BB">
            <w:pPr>
              <w:spacing w:beforeAutospacing="1" w:afterAutospacing="1"/>
            </w:pPr>
            <w:r>
              <w:rPr>
                <w:color w:val="000000"/>
                <w:sz w:val="22"/>
              </w:rPr>
              <w:t>50</w:t>
            </w:r>
          </w:p>
        </w:tc>
        <w:tc>
          <w:tcPr>
            <w:tcW w:w="0" w:type="auto"/>
            <w:vAlign w:val="center"/>
          </w:tcPr>
          <w:p w14:paraId="52594DF7" w14:textId="77777777" w:rsidR="00C63B82" w:rsidRDefault="00A366BB">
            <w:pPr>
              <w:spacing w:beforeAutospacing="1" w:afterAutospacing="1"/>
            </w:pPr>
            <w:r>
              <w:rPr>
                <w:color w:val="000000"/>
                <w:sz w:val="22"/>
              </w:rPr>
              <w:t>0</w:t>
            </w:r>
          </w:p>
        </w:tc>
        <w:tc>
          <w:tcPr>
            <w:tcW w:w="0" w:type="auto"/>
            <w:vAlign w:val="center"/>
          </w:tcPr>
          <w:p w14:paraId="4710D3CC" w14:textId="77777777" w:rsidR="00C63B82" w:rsidRDefault="00A366BB">
            <w:pPr>
              <w:spacing w:beforeAutospacing="1" w:afterAutospacing="1"/>
            </w:pPr>
            <w:r>
              <w:rPr>
                <w:color w:val="000000"/>
                <w:sz w:val="22"/>
              </w:rPr>
              <w:t xml:space="preserve">         0.00%</w:t>
            </w:r>
          </w:p>
        </w:tc>
        <w:tc>
          <w:tcPr>
            <w:tcW w:w="0" w:type="auto"/>
            <w:vAlign w:val="center"/>
          </w:tcPr>
          <w:p w14:paraId="6B9A157E" w14:textId="77777777" w:rsidR="00C63B82" w:rsidRDefault="00A366BB">
            <w:pPr>
              <w:spacing w:beforeAutospacing="1" w:afterAutospacing="1"/>
            </w:pPr>
            <w:r>
              <w:rPr>
                <w:color w:val="000000"/>
                <w:sz w:val="22"/>
              </w:rPr>
              <w:t>50</w:t>
            </w:r>
          </w:p>
        </w:tc>
        <w:tc>
          <w:tcPr>
            <w:tcW w:w="0" w:type="auto"/>
            <w:vAlign w:val="center"/>
          </w:tcPr>
          <w:p w14:paraId="1137818E" w14:textId="77777777" w:rsidR="00C63B82" w:rsidRDefault="00A366BB">
            <w:pPr>
              <w:spacing w:beforeAutospacing="1" w:afterAutospacing="1"/>
            </w:pPr>
            <w:r>
              <w:rPr>
                <w:color w:val="000000"/>
                <w:sz w:val="22"/>
              </w:rPr>
              <w:t>0</w:t>
            </w:r>
          </w:p>
        </w:tc>
        <w:tc>
          <w:tcPr>
            <w:tcW w:w="0" w:type="auto"/>
            <w:vAlign w:val="center"/>
          </w:tcPr>
          <w:p w14:paraId="1971E4F4" w14:textId="77777777" w:rsidR="00C63B82" w:rsidRDefault="00A366BB">
            <w:pPr>
              <w:spacing w:beforeAutospacing="1" w:afterAutospacing="1"/>
            </w:pPr>
            <w:r>
              <w:rPr>
                <w:color w:val="000000"/>
                <w:sz w:val="22"/>
              </w:rPr>
              <w:t xml:space="preserve">         0.00%</w:t>
            </w:r>
          </w:p>
        </w:tc>
      </w:tr>
      <w:tr w:rsidR="00C63B82" w14:paraId="059B4B7B" w14:textId="77777777">
        <w:trPr>
          <w:cantSplit/>
        </w:trPr>
        <w:tc>
          <w:tcPr>
            <w:tcW w:w="0" w:type="auto"/>
            <w:vAlign w:val="center"/>
          </w:tcPr>
          <w:p w14:paraId="77FA26A1" w14:textId="77777777" w:rsidR="00C63B82" w:rsidRDefault="00A366BB">
            <w:pPr>
              <w:spacing w:beforeAutospacing="1" w:afterAutospacing="1"/>
            </w:pPr>
            <w:r>
              <w:rPr>
                <w:color w:val="000000"/>
                <w:sz w:val="22"/>
              </w:rPr>
              <w:lastRenderedPageBreak/>
              <w:t>Public Infrastructure Improvements</w:t>
            </w:r>
          </w:p>
        </w:tc>
        <w:tc>
          <w:tcPr>
            <w:tcW w:w="0" w:type="auto"/>
            <w:vAlign w:val="center"/>
          </w:tcPr>
          <w:p w14:paraId="52A8D6CA" w14:textId="77777777" w:rsidR="00C63B82" w:rsidRDefault="00A366BB">
            <w:pPr>
              <w:spacing w:beforeAutospacing="1" w:afterAutospacing="1"/>
            </w:pPr>
            <w:r>
              <w:rPr>
                <w:color w:val="000000"/>
                <w:sz w:val="22"/>
              </w:rPr>
              <w:t>Non-Housing Community Development</w:t>
            </w:r>
          </w:p>
        </w:tc>
        <w:tc>
          <w:tcPr>
            <w:tcW w:w="0" w:type="auto"/>
            <w:vAlign w:val="center"/>
          </w:tcPr>
          <w:p w14:paraId="3244D73B" w14:textId="77777777" w:rsidR="00C63B82" w:rsidRDefault="00A366BB">
            <w:pPr>
              <w:spacing w:beforeAutospacing="1" w:afterAutospacing="1"/>
            </w:pPr>
            <w:r>
              <w:rPr>
                <w:color w:val="000000"/>
                <w:sz w:val="22"/>
              </w:rPr>
              <w:t>CDBG: $</w:t>
            </w:r>
          </w:p>
        </w:tc>
        <w:tc>
          <w:tcPr>
            <w:tcW w:w="0" w:type="auto"/>
            <w:vAlign w:val="center"/>
          </w:tcPr>
          <w:p w14:paraId="1601AFBA" w14:textId="77777777" w:rsidR="00C63B82" w:rsidRDefault="00A366BB">
            <w:pPr>
              <w:spacing w:beforeAutospacing="1" w:afterAutospacing="1"/>
            </w:pPr>
            <w:r>
              <w:rPr>
                <w:color w:val="000000"/>
                <w:sz w:val="22"/>
              </w:rPr>
              <w:t>Public Facility or Infrastructure Activities for Low/Moderate Income Housing Benefit</w:t>
            </w:r>
          </w:p>
        </w:tc>
        <w:tc>
          <w:tcPr>
            <w:tcW w:w="0" w:type="auto"/>
            <w:vAlign w:val="center"/>
          </w:tcPr>
          <w:p w14:paraId="59BF3C60" w14:textId="77777777" w:rsidR="00C63B82" w:rsidRDefault="00A366BB">
            <w:pPr>
              <w:spacing w:beforeAutospacing="1" w:afterAutospacing="1"/>
            </w:pPr>
            <w:r>
              <w:rPr>
                <w:color w:val="000000"/>
                <w:sz w:val="22"/>
              </w:rPr>
              <w:t>Households Assisted</w:t>
            </w:r>
          </w:p>
        </w:tc>
        <w:tc>
          <w:tcPr>
            <w:tcW w:w="0" w:type="auto"/>
            <w:vAlign w:val="center"/>
          </w:tcPr>
          <w:p w14:paraId="187C057F" w14:textId="77777777" w:rsidR="00C63B82" w:rsidRDefault="00A366BB">
            <w:pPr>
              <w:spacing w:beforeAutospacing="1" w:afterAutospacing="1"/>
            </w:pPr>
            <w:r>
              <w:rPr>
                <w:color w:val="000000"/>
                <w:sz w:val="22"/>
              </w:rPr>
              <w:t>200</w:t>
            </w:r>
          </w:p>
        </w:tc>
        <w:tc>
          <w:tcPr>
            <w:tcW w:w="0" w:type="auto"/>
            <w:vAlign w:val="center"/>
          </w:tcPr>
          <w:p w14:paraId="68EB8BB6" w14:textId="77777777" w:rsidR="00C63B82" w:rsidRDefault="00A366BB">
            <w:pPr>
              <w:spacing w:beforeAutospacing="1" w:afterAutospacing="1"/>
            </w:pPr>
            <w:r>
              <w:rPr>
                <w:color w:val="000000"/>
                <w:sz w:val="22"/>
              </w:rPr>
              <w:t>0</w:t>
            </w:r>
          </w:p>
        </w:tc>
        <w:tc>
          <w:tcPr>
            <w:tcW w:w="0" w:type="auto"/>
            <w:vAlign w:val="center"/>
          </w:tcPr>
          <w:p w14:paraId="2F5BB643" w14:textId="77777777" w:rsidR="00C63B82" w:rsidRDefault="00A366BB">
            <w:pPr>
              <w:spacing w:beforeAutospacing="1" w:afterAutospacing="1"/>
            </w:pPr>
            <w:r>
              <w:rPr>
                <w:color w:val="000000"/>
                <w:sz w:val="22"/>
              </w:rPr>
              <w:t xml:space="preserve">         0.00%</w:t>
            </w:r>
          </w:p>
        </w:tc>
        <w:tc>
          <w:tcPr>
            <w:tcW w:w="0" w:type="auto"/>
            <w:vAlign w:val="center"/>
          </w:tcPr>
          <w:p w14:paraId="6C6BE674" w14:textId="77777777" w:rsidR="00C63B82" w:rsidRDefault="00A366BB">
            <w:pPr>
              <w:spacing w:beforeAutospacing="1" w:afterAutospacing="1"/>
            </w:pPr>
            <w:r>
              <w:rPr>
                <w:color w:val="000000"/>
                <w:sz w:val="22"/>
              </w:rPr>
              <w:t>450</w:t>
            </w:r>
          </w:p>
        </w:tc>
        <w:tc>
          <w:tcPr>
            <w:tcW w:w="0" w:type="auto"/>
            <w:vAlign w:val="center"/>
          </w:tcPr>
          <w:p w14:paraId="0274E03D" w14:textId="77777777" w:rsidR="00C63B82" w:rsidRDefault="00A366BB">
            <w:pPr>
              <w:spacing w:beforeAutospacing="1" w:afterAutospacing="1"/>
            </w:pPr>
            <w:r>
              <w:rPr>
                <w:color w:val="000000"/>
                <w:sz w:val="22"/>
              </w:rPr>
              <w:t>0</w:t>
            </w:r>
          </w:p>
        </w:tc>
        <w:tc>
          <w:tcPr>
            <w:tcW w:w="0" w:type="auto"/>
            <w:vAlign w:val="center"/>
          </w:tcPr>
          <w:p w14:paraId="58CB2D72" w14:textId="77777777" w:rsidR="00C63B82" w:rsidRDefault="00A366BB">
            <w:pPr>
              <w:spacing w:beforeAutospacing="1" w:afterAutospacing="1"/>
            </w:pPr>
            <w:r>
              <w:rPr>
                <w:color w:val="000000"/>
                <w:sz w:val="22"/>
              </w:rPr>
              <w:t xml:space="preserve">         0.00%</w:t>
            </w:r>
          </w:p>
        </w:tc>
      </w:tr>
    </w:tbl>
    <w:p w14:paraId="31AB68BA"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17DD8682" w14:textId="77777777" w:rsidR="00C63B82" w:rsidRDefault="00C63B82"/>
    <w:p w14:paraId="287DE206" w14:textId="77777777" w:rsidR="00C63B82" w:rsidRDefault="00C63B82">
      <w:pPr>
        <w:spacing w:after="0" w:line="240" w:lineRule="auto"/>
      </w:pPr>
    </w:p>
    <w:p w14:paraId="0054CDE2" w14:textId="77777777" w:rsidR="00C63B82" w:rsidRDefault="00A366BB">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14:paraId="506B1870" w14:textId="77777777" w:rsidR="00C63B82" w:rsidRDefault="00A366BB">
      <w:pPr>
        <w:keepNext/>
        <w:widowControl w:val="0"/>
        <w:spacing w:beforeAutospacing="1" w:afterAutospacing="1"/>
      </w:pPr>
      <w:r>
        <w:t>The rehabilitation of Western Street, as well as the other street project at Brookside Lane, Brookside Drive, and Huttner Court are both substantially complete. The roads impacted by this project were rehabilitated as part of the Village of Hoffman Estates annual street revitalization programs for the past two FYs. The CDBG funds were used to supplement Village capital funding. Infrastructure projects such as these are intended to aid in the revitalization of the low/mod income neighborhoods;</w:t>
      </w:r>
      <w:r>
        <w:br/>
        <w:t>Two Single Family Rehabilitation (SFR) projects were completed, with numerous additional projects moving towards completion.</w:t>
      </w:r>
      <w:r>
        <w:br/>
        <w:t xml:space="preserve">Public facility repairs at the CAC facility did not take place in PY 2020 as planned, but potential projects and pricing for such projects were investigated. This information can be used for projects at the CAC in the coming years. </w:t>
      </w:r>
      <w:r>
        <w:br/>
        <w:t>The Village of Hoffman Estates is committed to assessing and addressing the needs of the community, and as such will find a suitable project in the futur</w:t>
      </w:r>
      <w:r>
        <w:t>e to attend to similar needs.  </w:t>
      </w:r>
      <w:r>
        <w:br/>
      </w:r>
      <w:r>
        <w:br/>
      </w:r>
      <w:r>
        <w:br/>
        <w:t xml:space="preserve">The Village of Hoffman Estates does not have Section 108. </w:t>
      </w:r>
      <w:r>
        <w:br/>
      </w:r>
      <w:r>
        <w:br/>
        <w:t>Currently, the "Public Infrastructure Improvements" project discussed in the tables above is measuring the impact in "Households Assisted" as a carry over from the Annual Action Plan. This is not a straightforward or clear way to measure the actual impact of resurfacing the street, and as such, no "Actual" value is listed for said project. This is not to say that 0% of the "Expected" outcome was reached, as quite t</w:t>
      </w:r>
      <w:r>
        <w:t>he opposite happened, and the project reached 100% of its expected positive impact in the community, this is simply an incorrect unit of measure for this line item. The project is substantially completed, and already 100% assisting the low-income block groups that the project was designed to assist. The Village of Hoffman Estates is in the process of rectifying this confusing unit of measure.</w:t>
      </w:r>
    </w:p>
    <w:p w14:paraId="37956984" w14:textId="77777777" w:rsidR="00C63B82" w:rsidRDefault="00C63B82">
      <w:pPr>
        <w:keepNext/>
        <w:widowControl w:val="0"/>
        <w:spacing w:line="204" w:lineRule="auto"/>
        <w:rPr>
          <w:b/>
          <w:sz w:val="24"/>
          <w:szCs w:val="24"/>
        </w:rPr>
      </w:pPr>
    </w:p>
    <w:p w14:paraId="79FDB33C" w14:textId="77777777" w:rsidR="00C63B82" w:rsidRDefault="00C63B82">
      <w:pPr>
        <w:rPr>
          <w:b/>
          <w:i/>
          <w:sz w:val="26"/>
          <w:szCs w:val="26"/>
        </w:rPr>
        <w:sectPr w:rsidR="00C63B82">
          <w:footerReference w:type="default" r:id="rId8"/>
          <w:pgSz w:w="15840" w:h="12240" w:orient="landscape"/>
          <w:pgMar w:top="1440" w:right="1440" w:bottom="1440" w:left="1440" w:header="720" w:footer="720" w:gutter="0"/>
          <w:cols w:space="720"/>
          <w:docGrid w:linePitch="360"/>
        </w:sectPr>
      </w:pPr>
    </w:p>
    <w:p w14:paraId="14D1ED2D" w14:textId="77777777" w:rsidR="00C63B82" w:rsidRDefault="00A366BB">
      <w:pPr>
        <w:pStyle w:val="Heading2"/>
        <w:rPr>
          <w:rFonts w:asciiTheme="minorHAnsi" w:hAnsiTheme="minorHAnsi"/>
          <w:i w:val="0"/>
        </w:rPr>
      </w:pPr>
      <w:bookmarkStart w:id="0" w:name="_Toc309810474"/>
      <w:r>
        <w:rPr>
          <w:rFonts w:asciiTheme="minorHAnsi" w:hAnsiTheme="minorHAnsi"/>
          <w:i w:val="0"/>
        </w:rPr>
        <w:t xml:space="preserve">CR-10 - Racial and </w:t>
      </w:r>
      <w:r>
        <w:rPr>
          <w:rFonts w:asciiTheme="minorHAnsi" w:hAnsiTheme="minorHAnsi"/>
          <w:i w:val="0"/>
        </w:rPr>
        <w:t>Ethnic composition of families assisted</w:t>
      </w:r>
    </w:p>
    <w:p w14:paraId="54848BDF" w14:textId="77777777" w:rsidR="00C63B82" w:rsidRDefault="00A366BB">
      <w:pPr>
        <w:keepNext/>
        <w:widowControl w:val="0"/>
        <w:rPr>
          <w:b/>
          <w:sz w:val="24"/>
          <w:szCs w:val="24"/>
        </w:rPr>
      </w:pPr>
      <w:r>
        <w:rPr>
          <w:b/>
          <w:sz w:val="24"/>
          <w:szCs w:val="24"/>
        </w:rPr>
        <w:t xml:space="preserve">Describe the families assisted (including the racial and ethnic status of families assisted). 91.520(a) </w:t>
      </w:r>
    </w:p>
    <w:p w14:paraId="7BF6D083" w14:textId="77777777" w:rsidR="00C63B82" w:rsidRDefault="00C63B82">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tblGrid>
      <w:tr w:rsidR="00C63B82" w14:paraId="5D1330FF" w14:textId="77777777">
        <w:trPr>
          <w:cantSplit/>
          <w:hidden/>
        </w:trPr>
        <w:tc>
          <w:tcPr>
            <w:tcW w:w="3773" w:type="pct"/>
          </w:tcPr>
          <w:p w14:paraId="46AA1E03" w14:textId="77777777" w:rsidR="00C63B82" w:rsidRDefault="00C63B82">
            <w:pPr>
              <w:widowControl w:val="0"/>
              <w:spacing w:after="0" w:line="240" w:lineRule="auto"/>
              <w:rPr>
                <w:vanish/>
              </w:rPr>
            </w:pPr>
          </w:p>
        </w:tc>
        <w:tc>
          <w:tcPr>
            <w:tcW w:w="1226" w:type="pct"/>
          </w:tcPr>
          <w:p w14:paraId="074E2CA4" w14:textId="77777777" w:rsidR="00C63B82" w:rsidRDefault="00A366BB">
            <w:pPr>
              <w:spacing w:after="0"/>
              <w:jc w:val="center"/>
              <w:rPr>
                <w:b/>
              </w:rPr>
            </w:pPr>
            <w:r>
              <w:rPr>
                <w:b/>
              </w:rPr>
              <w:t>CDBG</w:t>
            </w:r>
          </w:p>
        </w:tc>
      </w:tr>
      <w:tr w:rsidR="00C63B82" w14:paraId="05A2FA03" w14:textId="77777777">
        <w:trPr>
          <w:cantSplit/>
        </w:trPr>
        <w:tc>
          <w:tcPr>
            <w:tcW w:w="4823" w:type="dxa"/>
            <w:vAlign w:val="bottom"/>
          </w:tcPr>
          <w:p w14:paraId="444B80ED" w14:textId="77777777" w:rsidR="00C63B82" w:rsidRDefault="00A366BB">
            <w:pPr>
              <w:spacing w:beforeAutospacing="1" w:afterAutospacing="1"/>
            </w:pPr>
            <w:r>
              <w:rPr>
                <w:color w:val="000000"/>
              </w:rPr>
              <w:t>White</w:t>
            </w:r>
          </w:p>
        </w:tc>
        <w:tc>
          <w:tcPr>
            <w:tcW w:w="1568" w:type="dxa"/>
            <w:vAlign w:val="bottom"/>
          </w:tcPr>
          <w:p w14:paraId="1F9DD938" w14:textId="77777777" w:rsidR="00C63B82" w:rsidRDefault="00A366BB">
            <w:pPr>
              <w:spacing w:beforeAutospacing="1" w:afterAutospacing="1"/>
              <w:jc w:val="right"/>
            </w:pPr>
            <w:r>
              <w:rPr>
                <w:color w:val="000000"/>
              </w:rPr>
              <w:t>2</w:t>
            </w:r>
          </w:p>
        </w:tc>
      </w:tr>
      <w:tr w:rsidR="00C63B82" w14:paraId="08ED0F64" w14:textId="77777777">
        <w:trPr>
          <w:cantSplit/>
        </w:trPr>
        <w:tc>
          <w:tcPr>
            <w:tcW w:w="4823" w:type="dxa"/>
            <w:vAlign w:val="bottom"/>
          </w:tcPr>
          <w:p w14:paraId="585DEF33" w14:textId="77777777" w:rsidR="00C63B82" w:rsidRDefault="00A366BB">
            <w:pPr>
              <w:spacing w:beforeAutospacing="1" w:afterAutospacing="1"/>
            </w:pPr>
            <w:r>
              <w:rPr>
                <w:color w:val="000000"/>
              </w:rPr>
              <w:t>Black or African American</w:t>
            </w:r>
          </w:p>
        </w:tc>
        <w:tc>
          <w:tcPr>
            <w:tcW w:w="1568" w:type="dxa"/>
            <w:vAlign w:val="bottom"/>
          </w:tcPr>
          <w:p w14:paraId="26AE5484" w14:textId="77777777" w:rsidR="00C63B82" w:rsidRDefault="00A366BB">
            <w:pPr>
              <w:spacing w:beforeAutospacing="1" w:afterAutospacing="1"/>
              <w:jc w:val="right"/>
            </w:pPr>
            <w:r>
              <w:rPr>
                <w:color w:val="000000"/>
              </w:rPr>
              <w:t>0</w:t>
            </w:r>
          </w:p>
        </w:tc>
      </w:tr>
      <w:tr w:rsidR="00C63B82" w14:paraId="1884E3F1" w14:textId="77777777">
        <w:trPr>
          <w:cantSplit/>
        </w:trPr>
        <w:tc>
          <w:tcPr>
            <w:tcW w:w="4823" w:type="dxa"/>
            <w:vAlign w:val="bottom"/>
          </w:tcPr>
          <w:p w14:paraId="09743517" w14:textId="77777777" w:rsidR="00C63B82" w:rsidRDefault="00A366BB">
            <w:pPr>
              <w:spacing w:beforeAutospacing="1" w:afterAutospacing="1"/>
            </w:pPr>
            <w:r>
              <w:rPr>
                <w:color w:val="000000"/>
              </w:rPr>
              <w:t>Asian</w:t>
            </w:r>
          </w:p>
        </w:tc>
        <w:tc>
          <w:tcPr>
            <w:tcW w:w="1568" w:type="dxa"/>
            <w:vAlign w:val="bottom"/>
          </w:tcPr>
          <w:p w14:paraId="4A256AF4" w14:textId="77777777" w:rsidR="00C63B82" w:rsidRDefault="00A366BB">
            <w:pPr>
              <w:spacing w:beforeAutospacing="1" w:afterAutospacing="1"/>
              <w:jc w:val="right"/>
            </w:pPr>
            <w:r>
              <w:rPr>
                <w:color w:val="000000"/>
              </w:rPr>
              <w:t>0</w:t>
            </w:r>
          </w:p>
        </w:tc>
      </w:tr>
      <w:tr w:rsidR="00C63B82" w14:paraId="5EEB3AE3" w14:textId="77777777">
        <w:trPr>
          <w:cantSplit/>
        </w:trPr>
        <w:tc>
          <w:tcPr>
            <w:tcW w:w="4823" w:type="dxa"/>
            <w:vAlign w:val="bottom"/>
          </w:tcPr>
          <w:p w14:paraId="3D294B19" w14:textId="77777777" w:rsidR="00C63B82" w:rsidRDefault="00A366BB">
            <w:pPr>
              <w:spacing w:beforeAutospacing="1" w:afterAutospacing="1"/>
            </w:pPr>
            <w:r>
              <w:rPr>
                <w:color w:val="000000"/>
              </w:rPr>
              <w:t>American Indian or American Native</w:t>
            </w:r>
          </w:p>
        </w:tc>
        <w:tc>
          <w:tcPr>
            <w:tcW w:w="1568" w:type="dxa"/>
            <w:vAlign w:val="bottom"/>
          </w:tcPr>
          <w:p w14:paraId="7432E0E9" w14:textId="77777777" w:rsidR="00C63B82" w:rsidRDefault="00A366BB">
            <w:pPr>
              <w:spacing w:beforeAutospacing="1" w:afterAutospacing="1"/>
              <w:jc w:val="right"/>
            </w:pPr>
            <w:r>
              <w:rPr>
                <w:color w:val="000000"/>
              </w:rPr>
              <w:t>0</w:t>
            </w:r>
          </w:p>
        </w:tc>
      </w:tr>
      <w:tr w:rsidR="00C63B82" w14:paraId="7E28526E" w14:textId="77777777">
        <w:trPr>
          <w:cantSplit/>
        </w:trPr>
        <w:tc>
          <w:tcPr>
            <w:tcW w:w="4823" w:type="dxa"/>
            <w:vAlign w:val="bottom"/>
          </w:tcPr>
          <w:p w14:paraId="013EF434" w14:textId="77777777" w:rsidR="00C63B82" w:rsidRDefault="00A366BB">
            <w:pPr>
              <w:spacing w:beforeAutospacing="1" w:afterAutospacing="1"/>
            </w:pPr>
            <w:r>
              <w:rPr>
                <w:color w:val="000000"/>
              </w:rPr>
              <w:t>Native Hawaiian or Other Pacific Islander</w:t>
            </w:r>
          </w:p>
        </w:tc>
        <w:tc>
          <w:tcPr>
            <w:tcW w:w="1568" w:type="dxa"/>
            <w:vAlign w:val="bottom"/>
          </w:tcPr>
          <w:p w14:paraId="672B2B48" w14:textId="77777777" w:rsidR="00C63B82" w:rsidRDefault="00A366BB">
            <w:pPr>
              <w:spacing w:beforeAutospacing="1" w:afterAutospacing="1"/>
              <w:jc w:val="right"/>
            </w:pPr>
            <w:r>
              <w:rPr>
                <w:color w:val="000000"/>
              </w:rPr>
              <w:t>0</w:t>
            </w:r>
          </w:p>
        </w:tc>
      </w:tr>
    </w:tbl>
    <w:p w14:paraId="6BEF3321" w14:textId="77777777" w:rsidR="00C63B82" w:rsidRDefault="00C63B82">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C63B82" w14:paraId="55DA20AE" w14:textId="77777777">
        <w:trPr>
          <w:cantSplit/>
          <w:hidden/>
        </w:trPr>
        <w:tc>
          <w:tcPr>
            <w:tcW w:w="3761" w:type="pct"/>
          </w:tcPr>
          <w:p w14:paraId="52896BDA" w14:textId="77777777" w:rsidR="00C63B82" w:rsidRDefault="00C63B82">
            <w:pPr>
              <w:widowControl w:val="0"/>
              <w:spacing w:after="0" w:line="240" w:lineRule="auto"/>
              <w:rPr>
                <w:vanish/>
              </w:rPr>
            </w:pPr>
          </w:p>
        </w:tc>
        <w:tc>
          <w:tcPr>
            <w:tcW w:w="1239" w:type="pct"/>
            <w:gridSpan w:val="2"/>
          </w:tcPr>
          <w:p w14:paraId="7CFB7590" w14:textId="77777777" w:rsidR="00C63B82" w:rsidRDefault="00C63B82">
            <w:pPr>
              <w:widowControl w:val="0"/>
              <w:spacing w:after="0" w:line="240" w:lineRule="auto"/>
              <w:jc w:val="center"/>
              <w:rPr>
                <w:b/>
                <w:vanish/>
              </w:rPr>
            </w:pPr>
          </w:p>
        </w:tc>
      </w:tr>
      <w:tr w:rsidR="00C63B82" w14:paraId="3B757564" w14:textId="77777777">
        <w:trPr>
          <w:gridAfter w:val="1"/>
          <w:wAfter w:w="21" w:type="dxa"/>
          <w:cantSplit/>
        </w:trPr>
        <w:tc>
          <w:tcPr>
            <w:tcW w:w="4823" w:type="dxa"/>
            <w:vAlign w:val="bottom"/>
          </w:tcPr>
          <w:p w14:paraId="2C24875B" w14:textId="77777777" w:rsidR="00C63B82" w:rsidRDefault="00A366BB">
            <w:pPr>
              <w:spacing w:beforeAutospacing="1" w:afterAutospacing="1"/>
            </w:pPr>
            <w:r>
              <w:rPr>
                <w:b/>
                <w:color w:val="000000"/>
              </w:rPr>
              <w:t>Total</w:t>
            </w:r>
          </w:p>
        </w:tc>
        <w:tc>
          <w:tcPr>
            <w:tcW w:w="1568" w:type="dxa"/>
            <w:vAlign w:val="bottom"/>
          </w:tcPr>
          <w:p w14:paraId="1069873A" w14:textId="77777777" w:rsidR="00C63B82" w:rsidRDefault="00A366BB">
            <w:pPr>
              <w:spacing w:beforeAutospacing="1" w:afterAutospacing="1"/>
              <w:jc w:val="right"/>
            </w:pPr>
            <w:r>
              <w:rPr>
                <w:b/>
                <w:color w:val="000000"/>
              </w:rPr>
              <w:t>2</w:t>
            </w:r>
          </w:p>
        </w:tc>
      </w:tr>
    </w:tbl>
    <w:p w14:paraId="24255572" w14:textId="77777777" w:rsidR="00C63B82" w:rsidRDefault="00C63B82">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C63B82" w14:paraId="479752C7" w14:textId="77777777">
        <w:trPr>
          <w:cantSplit/>
          <w:hidden/>
        </w:trPr>
        <w:tc>
          <w:tcPr>
            <w:tcW w:w="3761" w:type="pct"/>
          </w:tcPr>
          <w:p w14:paraId="474BC144" w14:textId="77777777" w:rsidR="00C63B82" w:rsidRDefault="00C63B82">
            <w:pPr>
              <w:widowControl w:val="0"/>
              <w:spacing w:after="0" w:line="240" w:lineRule="auto"/>
              <w:rPr>
                <w:vanish/>
              </w:rPr>
            </w:pPr>
          </w:p>
        </w:tc>
        <w:tc>
          <w:tcPr>
            <w:tcW w:w="1239" w:type="pct"/>
            <w:gridSpan w:val="2"/>
          </w:tcPr>
          <w:p w14:paraId="40423927" w14:textId="77777777" w:rsidR="00C63B82" w:rsidRDefault="00C63B82">
            <w:pPr>
              <w:widowControl w:val="0"/>
              <w:spacing w:after="0" w:line="240" w:lineRule="auto"/>
              <w:jc w:val="center"/>
              <w:rPr>
                <w:b/>
                <w:vanish/>
              </w:rPr>
            </w:pPr>
          </w:p>
        </w:tc>
      </w:tr>
      <w:tr w:rsidR="00C63B82" w14:paraId="08C537E5" w14:textId="77777777">
        <w:trPr>
          <w:gridAfter w:val="1"/>
          <w:wAfter w:w="21" w:type="dxa"/>
          <w:cantSplit/>
        </w:trPr>
        <w:tc>
          <w:tcPr>
            <w:tcW w:w="4823" w:type="dxa"/>
            <w:vAlign w:val="bottom"/>
          </w:tcPr>
          <w:p w14:paraId="134F6C52" w14:textId="77777777" w:rsidR="00C63B82" w:rsidRDefault="00A366BB">
            <w:pPr>
              <w:spacing w:beforeAutospacing="1" w:afterAutospacing="1"/>
            </w:pPr>
            <w:r>
              <w:rPr>
                <w:color w:val="000000"/>
              </w:rPr>
              <w:t>Hispanic</w:t>
            </w:r>
          </w:p>
        </w:tc>
        <w:tc>
          <w:tcPr>
            <w:tcW w:w="1568" w:type="dxa"/>
            <w:vAlign w:val="bottom"/>
          </w:tcPr>
          <w:p w14:paraId="68FB38F7" w14:textId="77777777" w:rsidR="00C63B82" w:rsidRDefault="00A366BB">
            <w:pPr>
              <w:spacing w:beforeAutospacing="1" w:afterAutospacing="1"/>
              <w:jc w:val="right"/>
            </w:pPr>
            <w:r>
              <w:rPr>
                <w:color w:val="000000"/>
              </w:rPr>
              <w:t>0</w:t>
            </w:r>
          </w:p>
        </w:tc>
      </w:tr>
      <w:tr w:rsidR="00C63B82" w14:paraId="79750DBC" w14:textId="77777777">
        <w:trPr>
          <w:gridAfter w:val="1"/>
          <w:wAfter w:w="21" w:type="dxa"/>
          <w:cantSplit/>
        </w:trPr>
        <w:tc>
          <w:tcPr>
            <w:tcW w:w="4823" w:type="dxa"/>
            <w:vAlign w:val="bottom"/>
          </w:tcPr>
          <w:p w14:paraId="10FE0FB4" w14:textId="77777777" w:rsidR="00C63B82" w:rsidRDefault="00A366BB">
            <w:pPr>
              <w:spacing w:beforeAutospacing="1" w:afterAutospacing="1"/>
            </w:pPr>
            <w:r>
              <w:rPr>
                <w:color w:val="000000"/>
              </w:rPr>
              <w:t>Not Hispanic</w:t>
            </w:r>
          </w:p>
        </w:tc>
        <w:tc>
          <w:tcPr>
            <w:tcW w:w="1568" w:type="dxa"/>
            <w:vAlign w:val="bottom"/>
          </w:tcPr>
          <w:p w14:paraId="7DAD391D" w14:textId="77777777" w:rsidR="00C63B82" w:rsidRDefault="00A366BB">
            <w:pPr>
              <w:spacing w:beforeAutospacing="1" w:afterAutospacing="1"/>
              <w:jc w:val="right"/>
            </w:pPr>
            <w:r>
              <w:rPr>
                <w:color w:val="000000"/>
              </w:rPr>
              <w:t>2</w:t>
            </w:r>
          </w:p>
        </w:tc>
      </w:tr>
    </w:tbl>
    <w:p w14:paraId="1A9CDD69" w14:textId="77777777" w:rsidR="00C63B82" w:rsidRDefault="00C63B82">
      <w:pPr>
        <w:pStyle w:val="NoSpacing"/>
        <w:rPr>
          <w:vanish/>
        </w:rPr>
      </w:pPr>
    </w:p>
    <w:p w14:paraId="0EE6BF38" w14:textId="77777777" w:rsidR="00C63B82" w:rsidRDefault="00C63B82">
      <w:pPr>
        <w:pStyle w:val="NoSpacing"/>
        <w:rPr>
          <w:vanish/>
        </w:rPr>
      </w:pPr>
    </w:p>
    <w:p w14:paraId="4542720E" w14:textId="77777777" w:rsidR="00C63B82" w:rsidRDefault="00C63B82">
      <w:pPr>
        <w:pStyle w:val="NoSpacing"/>
        <w:rPr>
          <w:vanish/>
        </w:rPr>
      </w:pPr>
    </w:p>
    <w:p w14:paraId="211E4B18" w14:textId="77777777" w:rsidR="00C63B82" w:rsidRDefault="00C63B82">
      <w:pPr>
        <w:pStyle w:val="NoSpacing"/>
        <w:rPr>
          <w:vanish/>
        </w:rPr>
      </w:pPr>
    </w:p>
    <w:p w14:paraId="2233A08D" w14:textId="77777777" w:rsidR="00C63B82" w:rsidRDefault="00C63B82">
      <w:pPr>
        <w:pStyle w:val="NoSpacing"/>
        <w:rPr>
          <w:vanish/>
        </w:rPr>
      </w:pPr>
    </w:p>
    <w:p w14:paraId="31A309FB" w14:textId="77777777" w:rsidR="00C63B82" w:rsidRDefault="00C63B82">
      <w:pPr>
        <w:pStyle w:val="NoSpacing"/>
        <w:rPr>
          <w:vanish/>
        </w:rPr>
      </w:pPr>
    </w:p>
    <w:p w14:paraId="56C2A3F8" w14:textId="77777777" w:rsidR="00C63B82" w:rsidRDefault="00C63B82">
      <w:pPr>
        <w:pStyle w:val="NoSpacing"/>
        <w:rPr>
          <w:vanish/>
        </w:rPr>
      </w:pPr>
    </w:p>
    <w:p w14:paraId="04194D5E" w14:textId="77777777" w:rsidR="00C63B82" w:rsidRDefault="00C63B82">
      <w:pPr>
        <w:pStyle w:val="NoSpacing"/>
        <w:rPr>
          <w:vanish/>
        </w:rPr>
      </w:pPr>
    </w:p>
    <w:p w14:paraId="59B9D4AE" w14:textId="77777777" w:rsidR="00C63B82" w:rsidRDefault="00C63B82">
      <w:pPr>
        <w:pStyle w:val="NoSpacing"/>
        <w:rPr>
          <w:vanish/>
        </w:rPr>
      </w:pPr>
    </w:p>
    <w:p w14:paraId="492106A1" w14:textId="77777777" w:rsidR="00C63B82" w:rsidRDefault="00C63B82">
      <w:pPr>
        <w:pStyle w:val="NoSpacing"/>
        <w:rPr>
          <w:vanish/>
        </w:rPr>
      </w:pPr>
    </w:p>
    <w:p w14:paraId="13082C27" w14:textId="77777777" w:rsidR="00C63B82" w:rsidRDefault="00C63B82">
      <w:pPr>
        <w:pStyle w:val="NoSpacing"/>
        <w:rPr>
          <w:vanish/>
        </w:rPr>
      </w:pPr>
    </w:p>
    <w:p w14:paraId="3B928998" w14:textId="77777777" w:rsidR="00C63B82" w:rsidRDefault="00C63B82">
      <w:pPr>
        <w:pStyle w:val="NoSpacing"/>
        <w:rPr>
          <w:vanish/>
        </w:rPr>
      </w:pPr>
    </w:p>
    <w:p w14:paraId="7FB5533F" w14:textId="77777777" w:rsidR="00C63B82" w:rsidRDefault="00C63B82">
      <w:pPr>
        <w:pStyle w:val="NoSpacing"/>
        <w:rPr>
          <w:vanish/>
        </w:rPr>
      </w:pPr>
    </w:p>
    <w:p w14:paraId="6A479F94" w14:textId="77777777" w:rsidR="00C63B82" w:rsidRDefault="00C63B82">
      <w:pPr>
        <w:pStyle w:val="NoSpacing"/>
        <w:rPr>
          <w:vanish/>
        </w:rPr>
      </w:pPr>
    </w:p>
    <w:p w14:paraId="58C1EF2B" w14:textId="77777777" w:rsidR="00C63B82" w:rsidRDefault="00C63B82">
      <w:pPr>
        <w:pStyle w:val="NoSpacing"/>
      </w:pPr>
    </w:p>
    <w:p w14:paraId="23012EDF" w14:textId="77777777" w:rsidR="00C63B82" w:rsidRDefault="00C63B82">
      <w:pPr>
        <w:pStyle w:val="NoSpacing"/>
        <w:rPr>
          <w:vanish/>
        </w:rPr>
      </w:pPr>
    </w:p>
    <w:p w14:paraId="7F6FEA37" w14:textId="77777777" w:rsidR="00C63B82" w:rsidRDefault="00C63B82">
      <w:pPr>
        <w:pStyle w:val="NoSpacing"/>
        <w:rPr>
          <w:vanish/>
        </w:rPr>
      </w:pPr>
    </w:p>
    <w:p w14:paraId="03792B95" w14:textId="77777777" w:rsidR="00C63B82" w:rsidRDefault="00C63B82">
      <w:pPr>
        <w:pStyle w:val="NoSpacing"/>
        <w:rPr>
          <w:vanish/>
        </w:rPr>
      </w:pPr>
    </w:p>
    <w:p w14:paraId="5A89A04F" w14:textId="77777777" w:rsidR="00C63B82" w:rsidRDefault="00C63B82">
      <w:pPr>
        <w:pStyle w:val="NoSpacing"/>
        <w:rPr>
          <w:vanish/>
        </w:rPr>
      </w:pPr>
    </w:p>
    <w:p w14:paraId="6CD7E4D7" w14:textId="77777777" w:rsidR="00C63B82" w:rsidRDefault="00C63B82">
      <w:pPr>
        <w:pStyle w:val="NoSpacing"/>
        <w:rPr>
          <w:vanish/>
        </w:rPr>
      </w:pPr>
    </w:p>
    <w:p w14:paraId="31730CC2" w14:textId="77777777" w:rsidR="00C63B82" w:rsidRDefault="00C63B82">
      <w:pPr>
        <w:pStyle w:val="NoSpacing"/>
        <w:rPr>
          <w:vanish/>
        </w:rPr>
      </w:pPr>
    </w:p>
    <w:p w14:paraId="25BD43AC" w14:textId="77777777" w:rsidR="00C63B82" w:rsidRDefault="00C63B82">
      <w:pPr>
        <w:pStyle w:val="NoSpacing"/>
        <w:rPr>
          <w:vanish/>
        </w:rPr>
      </w:pPr>
    </w:p>
    <w:p w14:paraId="68D9E51D" w14:textId="77777777" w:rsidR="00C63B82" w:rsidRDefault="00C63B82">
      <w:pPr>
        <w:pStyle w:val="NoSpacing"/>
        <w:rPr>
          <w:vanish/>
        </w:rPr>
      </w:pPr>
    </w:p>
    <w:p w14:paraId="0A377C41" w14:textId="77777777" w:rsidR="00C63B82" w:rsidRDefault="00C63B82">
      <w:pPr>
        <w:pStyle w:val="NoSpacing"/>
        <w:rPr>
          <w:vanish/>
        </w:rPr>
      </w:pPr>
    </w:p>
    <w:p w14:paraId="0DA6809D" w14:textId="77777777" w:rsidR="00C63B82" w:rsidRDefault="00C63B82">
      <w:pPr>
        <w:pStyle w:val="NoSpacing"/>
        <w:rPr>
          <w:vanish/>
        </w:rPr>
      </w:pPr>
    </w:p>
    <w:p w14:paraId="47A0C6F3" w14:textId="77777777" w:rsidR="00C63B82" w:rsidRDefault="00C63B82">
      <w:pPr>
        <w:keepNext/>
        <w:widowControl w:val="0"/>
        <w:spacing w:after="0" w:line="240" w:lineRule="auto"/>
        <w:rPr>
          <w:b/>
          <w:vanish/>
          <w:sz w:val="24"/>
          <w:szCs w:val="24"/>
        </w:rPr>
      </w:pPr>
    </w:p>
    <w:p w14:paraId="7DFD2FCA" w14:textId="77777777" w:rsidR="00C63B82" w:rsidRDefault="00C63B82">
      <w:pPr>
        <w:pStyle w:val="NoSpacing"/>
        <w:rPr>
          <w:vanish/>
        </w:rPr>
      </w:pPr>
    </w:p>
    <w:p w14:paraId="751F5E94" w14:textId="77777777" w:rsidR="00C63B82" w:rsidRDefault="00C63B82">
      <w:pPr>
        <w:pStyle w:val="NoSpacing"/>
        <w:rPr>
          <w:vanish/>
        </w:rPr>
      </w:pPr>
    </w:p>
    <w:p w14:paraId="4F7C39E4" w14:textId="77777777" w:rsidR="00C63B82" w:rsidRDefault="00C63B82">
      <w:pPr>
        <w:pStyle w:val="NoSpacing"/>
        <w:rPr>
          <w:vanish/>
        </w:rPr>
      </w:pPr>
    </w:p>
    <w:p w14:paraId="6BC5CFD8" w14:textId="77777777" w:rsidR="00C63B82" w:rsidRDefault="00C63B82">
      <w:pPr>
        <w:pStyle w:val="NoSpacing"/>
        <w:rPr>
          <w:vanish/>
        </w:rPr>
      </w:pPr>
    </w:p>
    <w:p w14:paraId="1EC38084" w14:textId="77777777" w:rsidR="00C63B82" w:rsidRDefault="00C63B82">
      <w:pPr>
        <w:pStyle w:val="NoSpacing"/>
        <w:rPr>
          <w:vanish/>
        </w:rPr>
      </w:pPr>
    </w:p>
    <w:p w14:paraId="4D2602EC" w14:textId="77777777" w:rsidR="00C63B82" w:rsidRDefault="00C63B82">
      <w:pPr>
        <w:pStyle w:val="NoSpacing"/>
        <w:rPr>
          <w:vanish/>
        </w:rPr>
      </w:pPr>
    </w:p>
    <w:p w14:paraId="464AEFB3" w14:textId="77777777" w:rsidR="00C63B82" w:rsidRDefault="00C63B82">
      <w:pPr>
        <w:pStyle w:val="NoSpacing"/>
        <w:rPr>
          <w:vanish/>
        </w:rPr>
      </w:pPr>
    </w:p>
    <w:p w14:paraId="43DA894F" w14:textId="77777777" w:rsidR="00C63B82" w:rsidRDefault="00C63B82">
      <w:pPr>
        <w:pStyle w:val="NoSpacing"/>
        <w:rPr>
          <w:vanish/>
        </w:rPr>
      </w:pPr>
    </w:p>
    <w:p w14:paraId="31D26907" w14:textId="77777777" w:rsidR="00C63B82" w:rsidRDefault="00C63B82">
      <w:pPr>
        <w:pStyle w:val="NoSpacing"/>
        <w:rPr>
          <w:vanish/>
        </w:rPr>
      </w:pPr>
    </w:p>
    <w:p w14:paraId="7013F666" w14:textId="77777777" w:rsidR="00C63B82" w:rsidRDefault="00C63B82">
      <w:pPr>
        <w:pStyle w:val="NoSpacing"/>
        <w:rPr>
          <w:vanish/>
        </w:rPr>
      </w:pPr>
    </w:p>
    <w:p w14:paraId="48E0A47C" w14:textId="77777777" w:rsidR="00C63B82" w:rsidRDefault="00C63B82">
      <w:pPr>
        <w:pStyle w:val="NoSpacing"/>
        <w:rPr>
          <w:vanish/>
        </w:rPr>
      </w:pPr>
    </w:p>
    <w:p w14:paraId="6D130595" w14:textId="77777777" w:rsidR="00C63B82" w:rsidRDefault="00C63B82">
      <w:pPr>
        <w:pStyle w:val="NoSpacing"/>
        <w:rPr>
          <w:vanish/>
        </w:rPr>
      </w:pPr>
    </w:p>
    <w:p w14:paraId="0DCA0B7C" w14:textId="77777777" w:rsidR="00C63B82" w:rsidRDefault="00C63B82">
      <w:pPr>
        <w:pStyle w:val="NoSpacing"/>
        <w:rPr>
          <w:vanish/>
        </w:rPr>
      </w:pPr>
    </w:p>
    <w:p w14:paraId="1B274C52" w14:textId="77777777" w:rsidR="00C63B82" w:rsidRDefault="00C63B82">
      <w:pPr>
        <w:pStyle w:val="NoSpacing"/>
        <w:rPr>
          <w:vanish/>
        </w:rPr>
      </w:pPr>
    </w:p>
    <w:p w14:paraId="4DA7A913" w14:textId="77777777" w:rsidR="00C63B82" w:rsidRDefault="00C63B82">
      <w:pPr>
        <w:pStyle w:val="NoSpacing"/>
        <w:rPr>
          <w:vanish/>
        </w:rPr>
      </w:pPr>
    </w:p>
    <w:p w14:paraId="340E1C17" w14:textId="77777777" w:rsidR="00C63B82" w:rsidRDefault="00C63B82">
      <w:pPr>
        <w:pStyle w:val="NoSpacing"/>
        <w:rPr>
          <w:vanish/>
        </w:rPr>
      </w:pPr>
    </w:p>
    <w:p w14:paraId="1C585E32" w14:textId="77777777" w:rsidR="00C63B82" w:rsidRDefault="00C63B82">
      <w:pPr>
        <w:pStyle w:val="NoSpacing"/>
        <w:rPr>
          <w:vanish/>
        </w:rPr>
      </w:pPr>
    </w:p>
    <w:p w14:paraId="052274B7" w14:textId="77777777" w:rsidR="00C63B82" w:rsidRDefault="00C63B82">
      <w:pPr>
        <w:pStyle w:val="NoSpacing"/>
        <w:rPr>
          <w:vanish/>
        </w:rPr>
      </w:pPr>
    </w:p>
    <w:p w14:paraId="15E44E13" w14:textId="77777777" w:rsidR="00C63B82" w:rsidRDefault="00C63B82">
      <w:pPr>
        <w:pStyle w:val="NoSpacing"/>
        <w:rPr>
          <w:vanish/>
        </w:rPr>
      </w:pPr>
    </w:p>
    <w:p w14:paraId="7293EE37" w14:textId="77777777" w:rsidR="00C63B82" w:rsidRDefault="00C63B82">
      <w:pPr>
        <w:pStyle w:val="NoSpacing"/>
        <w:rPr>
          <w:vanish/>
        </w:rPr>
      </w:pPr>
    </w:p>
    <w:p w14:paraId="3026A07A" w14:textId="77777777" w:rsidR="00C63B82" w:rsidRDefault="00C63B82">
      <w:pPr>
        <w:pStyle w:val="NoSpacing"/>
        <w:rPr>
          <w:vanish/>
        </w:rPr>
      </w:pPr>
    </w:p>
    <w:p w14:paraId="54E742C2" w14:textId="77777777" w:rsidR="00C63B82" w:rsidRDefault="00C63B82">
      <w:pPr>
        <w:pStyle w:val="NoSpacing"/>
        <w:rPr>
          <w:vanish/>
        </w:rPr>
      </w:pPr>
    </w:p>
    <w:p w14:paraId="46F8EF88" w14:textId="77777777" w:rsidR="00C63B82" w:rsidRDefault="00C63B82">
      <w:pPr>
        <w:pStyle w:val="NoSpacing"/>
        <w:rPr>
          <w:vanish/>
        </w:rPr>
      </w:pPr>
    </w:p>
    <w:p w14:paraId="570A1331" w14:textId="77777777" w:rsidR="00C63B82" w:rsidRDefault="00C63B82">
      <w:pPr>
        <w:keepNext/>
        <w:widowControl w:val="0"/>
        <w:rPr>
          <w:rFonts w:asciiTheme="minorHAnsi" w:hAnsiTheme="minorHAnsi"/>
          <w:b/>
          <w:sz w:val="20"/>
          <w:szCs w:val="20"/>
        </w:rPr>
      </w:pPr>
    </w:p>
    <w:p w14:paraId="388F1006" w14:textId="77777777" w:rsidR="00C63B82" w:rsidRDefault="00C63B82">
      <w:pPr>
        <w:keepNext/>
        <w:widowControl w:val="0"/>
        <w:rPr>
          <w:rFonts w:asciiTheme="minorHAnsi" w:hAnsiTheme="minorHAnsi"/>
          <w:b/>
          <w:sz w:val="20"/>
          <w:szCs w:val="20"/>
        </w:rPr>
      </w:pPr>
    </w:p>
    <w:p w14:paraId="63668C1F" w14:textId="77777777" w:rsidR="00C63B82" w:rsidRDefault="00A366BB">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701A6836" w14:textId="77777777" w:rsidR="00C63B82" w:rsidRDefault="00C63B82">
      <w:pPr>
        <w:widowControl w:val="0"/>
        <w:rPr>
          <w:b/>
          <w:sz w:val="24"/>
          <w:szCs w:val="24"/>
        </w:rPr>
      </w:pPr>
    </w:p>
    <w:p w14:paraId="401CCF7C" w14:textId="77777777" w:rsidR="00C63B82" w:rsidRDefault="00A366BB">
      <w:pPr>
        <w:widowControl w:val="0"/>
        <w:rPr>
          <w:b/>
          <w:sz w:val="24"/>
          <w:szCs w:val="24"/>
        </w:rPr>
      </w:pPr>
      <w:r>
        <w:rPr>
          <w:b/>
          <w:sz w:val="24"/>
          <w:szCs w:val="24"/>
        </w:rPr>
        <w:t>Narrative</w:t>
      </w:r>
    </w:p>
    <w:p w14:paraId="2C50A93B" w14:textId="77777777" w:rsidR="00C63B82" w:rsidRDefault="00A366BB">
      <w:pPr>
        <w:widowControl w:val="0"/>
        <w:spacing w:beforeAutospacing="1" w:afterAutospacing="1"/>
      </w:pPr>
      <w:r>
        <w:t>The CAC projects remains on hold due to an ongoing Leaking Underground Storage Tank (LUST) nearby the site not allowing an environmental to pass, and so it is only the demographic data from three (3) Single Family Reabilitations (SFR) that are displayed in Table 2. The Village has two (2) street rehabilitation project substantially complete, at Western Street and Brookside Ln, Brookside Dr, and Huttner. These projects serve to improve low to moderate income neighborhoods, but the projects are based on Censu</w:t>
      </w:r>
      <w:r>
        <w:t>s block income levels, not the detail of families assisted. Detailed demographic information for the residents within said street project Census block(s) is not reflected in Table 2.</w:t>
      </w:r>
      <w:r>
        <w:br/>
      </w:r>
      <w:r>
        <w:br/>
        <w:t>The Village is also assisting families with CDBG-CV funding at this time, and that demographic data will be presented when that program is closed out. General information about the status of the Village’s CV Program is included as an attachment to this CAPER.</w:t>
      </w:r>
    </w:p>
    <w:p w14:paraId="2D790677" w14:textId="77777777" w:rsidR="00C63B82" w:rsidRDefault="00C63B82">
      <w:pPr>
        <w:widowControl w:val="0"/>
      </w:pPr>
    </w:p>
    <w:p w14:paraId="16F9C864" w14:textId="77777777" w:rsidR="00C63B82" w:rsidRDefault="00C63B82">
      <w:pPr>
        <w:sectPr w:rsidR="00C63B82">
          <w:pgSz w:w="12240" w:h="15840" w:code="1"/>
          <w:pgMar w:top="1440" w:right="1440" w:bottom="1440" w:left="1440" w:header="720" w:footer="720" w:gutter="0"/>
          <w:cols w:space="720"/>
          <w:docGrid w:linePitch="360"/>
        </w:sectPr>
      </w:pPr>
    </w:p>
    <w:bookmarkEnd w:id="0"/>
    <w:p w14:paraId="078970E9" w14:textId="77777777" w:rsidR="00C63B82" w:rsidRDefault="00A366BB">
      <w:pPr>
        <w:pStyle w:val="Heading2"/>
        <w:rPr>
          <w:rFonts w:ascii="Calibri" w:hAnsi="Calibri"/>
          <w:i w:val="0"/>
        </w:rPr>
      </w:pPr>
      <w:r>
        <w:rPr>
          <w:rFonts w:ascii="Calibri" w:hAnsi="Calibri"/>
          <w:i w:val="0"/>
        </w:rPr>
        <w:t>CR-15 - Resources and Investments 91.520(a)</w:t>
      </w:r>
    </w:p>
    <w:p w14:paraId="3EBD402F" w14:textId="77777777" w:rsidR="00C63B82" w:rsidRDefault="00A366BB">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C63B82" w14:paraId="4407D8FF" w14:textId="77777777">
        <w:trPr>
          <w:cantSplit/>
        </w:trPr>
        <w:tc>
          <w:tcPr>
            <w:tcW w:w="2394" w:type="dxa"/>
          </w:tcPr>
          <w:p w14:paraId="7D5424FC" w14:textId="77777777" w:rsidR="00C63B82" w:rsidRDefault="00A366BB">
            <w:pPr>
              <w:keepNext/>
              <w:widowControl w:val="0"/>
              <w:spacing w:after="0" w:line="240" w:lineRule="auto"/>
              <w:jc w:val="center"/>
              <w:rPr>
                <w:rFonts w:cs="Arial"/>
                <w:b/>
              </w:rPr>
            </w:pPr>
            <w:r>
              <w:rPr>
                <w:rFonts w:cs="Arial"/>
                <w:b/>
              </w:rPr>
              <w:t>Source of Funds</w:t>
            </w:r>
          </w:p>
        </w:tc>
        <w:tc>
          <w:tcPr>
            <w:tcW w:w="2394" w:type="dxa"/>
          </w:tcPr>
          <w:p w14:paraId="201BD68D" w14:textId="77777777" w:rsidR="00C63B82" w:rsidRDefault="00A366BB">
            <w:pPr>
              <w:keepNext/>
              <w:widowControl w:val="0"/>
              <w:spacing w:after="0" w:line="240" w:lineRule="auto"/>
              <w:jc w:val="center"/>
              <w:rPr>
                <w:rFonts w:cs="Arial"/>
                <w:b/>
              </w:rPr>
            </w:pPr>
            <w:r>
              <w:rPr>
                <w:rFonts w:cs="Arial"/>
                <w:b/>
              </w:rPr>
              <w:t>Source</w:t>
            </w:r>
          </w:p>
        </w:tc>
        <w:tc>
          <w:tcPr>
            <w:tcW w:w="2394" w:type="dxa"/>
          </w:tcPr>
          <w:p w14:paraId="6702B490" w14:textId="77777777" w:rsidR="00C63B82" w:rsidRDefault="00A366BB">
            <w:pPr>
              <w:keepNext/>
              <w:spacing w:after="0" w:line="240" w:lineRule="auto"/>
              <w:jc w:val="center"/>
              <w:rPr>
                <w:rFonts w:cs="Arial"/>
                <w:b/>
              </w:rPr>
            </w:pPr>
            <w:r>
              <w:rPr>
                <w:rFonts w:cs="Arial"/>
                <w:b/>
              </w:rPr>
              <w:t>Resources Made Available</w:t>
            </w:r>
          </w:p>
        </w:tc>
        <w:tc>
          <w:tcPr>
            <w:tcW w:w="2394" w:type="dxa"/>
          </w:tcPr>
          <w:p w14:paraId="6DD5F43E" w14:textId="77777777" w:rsidR="00C63B82" w:rsidRDefault="00A366BB">
            <w:pPr>
              <w:keepNext/>
              <w:widowControl w:val="0"/>
              <w:spacing w:after="0" w:line="240" w:lineRule="auto"/>
              <w:jc w:val="center"/>
              <w:rPr>
                <w:rFonts w:cs="Arial"/>
                <w:b/>
              </w:rPr>
            </w:pPr>
            <w:r>
              <w:rPr>
                <w:rFonts w:cs="Arial"/>
                <w:b/>
              </w:rPr>
              <w:t>Amount Expended During Program Year</w:t>
            </w:r>
          </w:p>
        </w:tc>
      </w:tr>
      <w:tr w:rsidR="00C63B82" w14:paraId="2B3C7B93" w14:textId="77777777">
        <w:trPr>
          <w:cantSplit/>
        </w:trPr>
        <w:tc>
          <w:tcPr>
            <w:tcW w:w="0" w:type="auto"/>
            <w:vAlign w:val="bottom"/>
          </w:tcPr>
          <w:p w14:paraId="7C1C8CD1" w14:textId="77777777" w:rsidR="00C63B82" w:rsidRDefault="00A366BB">
            <w:pPr>
              <w:spacing w:beforeAutospacing="1" w:afterAutospacing="1"/>
            </w:pPr>
            <w:r>
              <w:rPr>
                <w:color w:val="000000"/>
              </w:rPr>
              <w:t>CDBG</w:t>
            </w:r>
          </w:p>
        </w:tc>
        <w:tc>
          <w:tcPr>
            <w:tcW w:w="0" w:type="auto"/>
            <w:vAlign w:val="bottom"/>
          </w:tcPr>
          <w:p w14:paraId="6E533A7D" w14:textId="77777777" w:rsidR="00C63B82" w:rsidRDefault="00A366BB">
            <w:pPr>
              <w:spacing w:beforeAutospacing="1" w:afterAutospacing="1"/>
            </w:pPr>
            <w:r>
              <w:rPr>
                <w:color w:val="000000"/>
              </w:rPr>
              <w:t>public - federal</w:t>
            </w:r>
          </w:p>
        </w:tc>
        <w:tc>
          <w:tcPr>
            <w:tcW w:w="0" w:type="auto"/>
            <w:vAlign w:val="bottom"/>
          </w:tcPr>
          <w:p w14:paraId="09F7C453" w14:textId="77777777" w:rsidR="00C63B82" w:rsidRDefault="00A366BB">
            <w:pPr>
              <w:spacing w:beforeAutospacing="1" w:afterAutospacing="1"/>
              <w:jc w:val="right"/>
            </w:pPr>
            <w:r>
              <w:rPr>
                <w:color w:val="000000"/>
              </w:rPr>
              <w:t>370,753</w:t>
            </w:r>
          </w:p>
        </w:tc>
        <w:tc>
          <w:tcPr>
            <w:tcW w:w="0" w:type="auto"/>
            <w:vAlign w:val="bottom"/>
          </w:tcPr>
          <w:p w14:paraId="013361D3" w14:textId="77777777" w:rsidR="00C63B82" w:rsidRDefault="00A366BB">
            <w:pPr>
              <w:spacing w:beforeAutospacing="1" w:afterAutospacing="1"/>
              <w:jc w:val="right"/>
            </w:pPr>
            <w:r>
              <w:rPr>
                <w:color w:val="000000"/>
              </w:rPr>
              <w:t>254,520</w:t>
            </w:r>
          </w:p>
        </w:tc>
      </w:tr>
    </w:tbl>
    <w:p w14:paraId="4A5D786A"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7EE160D2" w14:textId="77777777" w:rsidR="00C63B82" w:rsidRDefault="00C63B82">
      <w:pPr>
        <w:spacing w:after="0" w:line="240" w:lineRule="auto"/>
        <w:rPr>
          <w:b/>
          <w:sz w:val="24"/>
          <w:szCs w:val="24"/>
        </w:rPr>
      </w:pPr>
    </w:p>
    <w:p w14:paraId="274C466F" w14:textId="77777777" w:rsidR="00C63B82" w:rsidRDefault="00A366BB">
      <w:pPr>
        <w:spacing w:after="0" w:line="240" w:lineRule="auto"/>
        <w:rPr>
          <w:b/>
          <w:sz w:val="24"/>
          <w:szCs w:val="24"/>
        </w:rPr>
      </w:pPr>
      <w:r>
        <w:rPr>
          <w:b/>
          <w:sz w:val="24"/>
          <w:szCs w:val="24"/>
        </w:rPr>
        <w:t>Narrative</w:t>
      </w:r>
    </w:p>
    <w:p w14:paraId="3436EAC4" w14:textId="77777777" w:rsidR="00C63B82" w:rsidRDefault="00A366BB">
      <w:pPr>
        <w:spacing w:beforeAutospacing="1" w:afterAutospacing="1"/>
        <w:rPr>
          <w:rFonts w:cs="Arial"/>
        </w:rPr>
      </w:pPr>
      <w:r>
        <w:rPr>
          <w:rFonts w:cs="Arial"/>
        </w:rPr>
        <w:t>The street rehab work of multiple projects, once they pay out in full, will increase the expended amount to be much closer to the resources made available. </w:t>
      </w:r>
    </w:p>
    <w:p w14:paraId="39D91DE5" w14:textId="77777777" w:rsidR="00C63B82" w:rsidRDefault="00C63B82">
      <w:pPr>
        <w:spacing w:after="0" w:line="240" w:lineRule="auto"/>
        <w:rPr>
          <w:b/>
          <w:sz w:val="24"/>
          <w:szCs w:val="24"/>
        </w:rPr>
      </w:pPr>
    </w:p>
    <w:p w14:paraId="595CB8F9" w14:textId="77777777" w:rsidR="00C63B82" w:rsidRDefault="00A366BB">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42"/>
        <w:gridCol w:w="2342"/>
        <w:gridCol w:w="2343"/>
      </w:tblGrid>
      <w:tr w:rsidR="00C63B82" w14:paraId="3C31C03D" w14:textId="77777777">
        <w:trPr>
          <w:cantSplit/>
        </w:trPr>
        <w:tc>
          <w:tcPr>
            <w:tcW w:w="2394" w:type="dxa"/>
          </w:tcPr>
          <w:p w14:paraId="5531200B" w14:textId="77777777" w:rsidR="00C63B82" w:rsidRDefault="00A366BB">
            <w:pPr>
              <w:keepNext/>
              <w:widowControl w:val="0"/>
              <w:spacing w:after="0" w:line="240" w:lineRule="auto"/>
              <w:jc w:val="center"/>
              <w:rPr>
                <w:rFonts w:cs="Arial"/>
                <w:b/>
              </w:rPr>
            </w:pPr>
            <w:r>
              <w:rPr>
                <w:rFonts w:cs="Arial"/>
                <w:b/>
              </w:rPr>
              <w:t>Target Area</w:t>
            </w:r>
          </w:p>
        </w:tc>
        <w:tc>
          <w:tcPr>
            <w:tcW w:w="2394" w:type="dxa"/>
          </w:tcPr>
          <w:p w14:paraId="58A71BF0" w14:textId="77777777" w:rsidR="00C63B82" w:rsidRDefault="00A366BB">
            <w:pPr>
              <w:keepNext/>
              <w:widowControl w:val="0"/>
              <w:spacing w:after="0" w:line="240" w:lineRule="auto"/>
              <w:jc w:val="center"/>
              <w:rPr>
                <w:rFonts w:cs="Arial"/>
                <w:b/>
              </w:rPr>
            </w:pPr>
            <w:r>
              <w:rPr>
                <w:rFonts w:cs="Arial"/>
                <w:b/>
              </w:rPr>
              <w:t>Planned Percentage of Allocation</w:t>
            </w:r>
          </w:p>
        </w:tc>
        <w:tc>
          <w:tcPr>
            <w:tcW w:w="2394" w:type="dxa"/>
          </w:tcPr>
          <w:p w14:paraId="1DE7AD24" w14:textId="77777777" w:rsidR="00C63B82" w:rsidRDefault="00A366BB">
            <w:pPr>
              <w:keepNext/>
              <w:spacing w:after="0" w:line="240" w:lineRule="auto"/>
              <w:jc w:val="center"/>
              <w:rPr>
                <w:rFonts w:cs="Arial"/>
                <w:b/>
              </w:rPr>
            </w:pPr>
            <w:r>
              <w:rPr>
                <w:rFonts w:cs="Arial"/>
                <w:b/>
              </w:rPr>
              <w:t>Actual Percentage of Allocation</w:t>
            </w:r>
          </w:p>
        </w:tc>
        <w:tc>
          <w:tcPr>
            <w:tcW w:w="2394" w:type="dxa"/>
          </w:tcPr>
          <w:p w14:paraId="5BEA0795" w14:textId="77777777" w:rsidR="00C63B82" w:rsidRDefault="00A366BB">
            <w:pPr>
              <w:keepNext/>
              <w:widowControl w:val="0"/>
              <w:spacing w:after="0" w:line="240" w:lineRule="auto"/>
              <w:jc w:val="center"/>
              <w:rPr>
                <w:rFonts w:cs="Arial"/>
                <w:b/>
              </w:rPr>
            </w:pPr>
            <w:r>
              <w:rPr>
                <w:rFonts w:cs="Arial"/>
                <w:b/>
              </w:rPr>
              <w:t>Narrative Description</w:t>
            </w:r>
          </w:p>
        </w:tc>
      </w:tr>
      <w:tr w:rsidR="00C63B82" w14:paraId="3A8C8C65" w14:textId="77777777">
        <w:trPr>
          <w:cantSplit/>
        </w:trPr>
        <w:tc>
          <w:tcPr>
            <w:tcW w:w="2394" w:type="dxa"/>
          </w:tcPr>
          <w:p w14:paraId="5BA8A738" w14:textId="77777777" w:rsidR="00C63B82" w:rsidRDefault="00C63B82">
            <w:pPr>
              <w:keepNext/>
              <w:widowControl w:val="0"/>
              <w:spacing w:after="0" w:line="240" w:lineRule="auto"/>
              <w:rPr>
                <w:rFonts w:cs="Arial"/>
              </w:rPr>
            </w:pPr>
          </w:p>
        </w:tc>
        <w:tc>
          <w:tcPr>
            <w:tcW w:w="2394" w:type="dxa"/>
          </w:tcPr>
          <w:p w14:paraId="7023FEFC" w14:textId="77777777" w:rsidR="00C63B82" w:rsidRDefault="00C63B82">
            <w:pPr>
              <w:keepNext/>
              <w:widowControl w:val="0"/>
              <w:spacing w:after="0" w:line="240" w:lineRule="auto"/>
              <w:rPr>
                <w:rFonts w:cs="Arial"/>
              </w:rPr>
            </w:pPr>
          </w:p>
        </w:tc>
        <w:tc>
          <w:tcPr>
            <w:tcW w:w="2394" w:type="dxa"/>
          </w:tcPr>
          <w:p w14:paraId="2FF9FC1D" w14:textId="77777777" w:rsidR="00C63B82" w:rsidRDefault="00C63B82">
            <w:pPr>
              <w:keepNext/>
              <w:widowControl w:val="0"/>
              <w:spacing w:after="0" w:line="240" w:lineRule="auto"/>
              <w:rPr>
                <w:rFonts w:cs="Arial"/>
              </w:rPr>
            </w:pPr>
          </w:p>
        </w:tc>
        <w:tc>
          <w:tcPr>
            <w:tcW w:w="2394" w:type="dxa"/>
          </w:tcPr>
          <w:p w14:paraId="2449B409" w14:textId="77777777" w:rsidR="00C63B82" w:rsidRDefault="00C63B82">
            <w:pPr>
              <w:keepNext/>
              <w:widowControl w:val="0"/>
              <w:spacing w:after="0" w:line="240" w:lineRule="auto"/>
              <w:rPr>
                <w:rFonts w:cs="Arial"/>
              </w:rPr>
            </w:pPr>
          </w:p>
        </w:tc>
      </w:tr>
    </w:tbl>
    <w:p w14:paraId="3CF2D156"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4A55B77E" w14:textId="77777777" w:rsidR="00C63B82" w:rsidRDefault="00C63B82">
      <w:pPr>
        <w:keepNext/>
        <w:widowControl w:val="0"/>
        <w:spacing w:line="204" w:lineRule="auto"/>
        <w:rPr>
          <w:b/>
          <w:sz w:val="24"/>
          <w:szCs w:val="24"/>
        </w:rPr>
      </w:pPr>
    </w:p>
    <w:p w14:paraId="556D4227" w14:textId="77777777" w:rsidR="00C63B82" w:rsidRDefault="00A366BB">
      <w:pPr>
        <w:widowControl w:val="0"/>
        <w:spacing w:line="204" w:lineRule="auto"/>
        <w:rPr>
          <w:b/>
          <w:sz w:val="24"/>
          <w:szCs w:val="24"/>
        </w:rPr>
      </w:pPr>
      <w:r>
        <w:rPr>
          <w:b/>
          <w:sz w:val="24"/>
          <w:szCs w:val="24"/>
        </w:rPr>
        <w:t>Narrative</w:t>
      </w:r>
    </w:p>
    <w:p w14:paraId="5B8FA2CA" w14:textId="77777777" w:rsidR="00C63B82" w:rsidRDefault="00A366BB">
      <w:pPr>
        <w:widowControl w:val="0"/>
        <w:spacing w:beforeAutospacing="1" w:afterAutospacing="1"/>
        <w:rPr>
          <w:rFonts w:cs="Arial"/>
        </w:rPr>
      </w:pPr>
      <w:r>
        <w:rPr>
          <w:rFonts w:cs="Arial"/>
        </w:rPr>
        <w:t>Investments made in PY 2022 would be categorized as Village-wide. Road improvements continued at Western Street, and began at Brookside Lane, Brookside Drive, and Huttner Court benefitting low- to moderate-income residents in those neighborhoods. Currently, there is no "target area." SFRs were available to all residents throughout the Village pending CDBG-eligibility. </w:t>
      </w:r>
    </w:p>
    <w:p w14:paraId="30650A4F" w14:textId="77777777" w:rsidR="00C63B82" w:rsidRDefault="00A366BB">
      <w:pPr>
        <w:pageBreakBefore/>
        <w:widowControl w:val="0"/>
        <w:spacing w:line="240" w:lineRule="auto"/>
        <w:rPr>
          <w:b/>
          <w:sz w:val="24"/>
          <w:szCs w:val="24"/>
        </w:rPr>
      </w:pPr>
      <w:r>
        <w:rPr>
          <w:b/>
          <w:sz w:val="24"/>
          <w:szCs w:val="24"/>
        </w:rPr>
        <w:t>Leveraging</w:t>
      </w:r>
    </w:p>
    <w:p w14:paraId="2F4933E5" w14:textId="77777777" w:rsidR="00C63B82" w:rsidRDefault="00A366BB">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26589EB3" w14:textId="77777777" w:rsidR="00C63B82" w:rsidRDefault="00A366BB">
      <w:pPr>
        <w:widowControl w:val="0"/>
        <w:spacing w:beforeAutospacing="1" w:afterAutospacing="1"/>
        <w:rPr>
          <w:sz w:val="24"/>
          <w:szCs w:val="24"/>
        </w:rPr>
      </w:pPr>
      <w:r>
        <w:rPr>
          <w:sz w:val="24"/>
          <w:szCs w:val="24"/>
        </w:rPr>
        <w:t>The Village does not require matching funds for any of the CDBG Activities that it administers. For the annual street project, we supplement the CDBG funding with local funding to cover remaining costs.</w:t>
      </w:r>
    </w:p>
    <w:p w14:paraId="30CD0FF2" w14:textId="77777777" w:rsidR="00C63B82" w:rsidRDefault="00A366BB">
      <w:pPr>
        <w:widowControl w:val="0"/>
        <w:spacing w:beforeAutospacing="1" w:afterAutospacing="1"/>
        <w:rPr>
          <w:sz w:val="24"/>
          <w:szCs w:val="24"/>
        </w:rPr>
      </w:pPr>
      <w:r>
        <w:rPr>
          <w:sz w:val="24"/>
          <w:szCs w:val="24"/>
        </w:rPr>
        <w:t>The Children’s Advocacy Center (CAC) does operate within a facility that is Village-owned, and that is leased to the CAC for $1 per year. The CAC rehabilitation activity did not move forward during Program Year 2021, but CDBG projects at the CAC are planned in the 2020-2024 Consolidated Plan, and the Village of Hoffman Estates recently finished services through CAC on CDBG-CV projects out of said facility. (CAC is currently unable to move forward due to a leaking underground storage tank issue on site, prev</w:t>
      </w:r>
      <w:r>
        <w:rPr>
          <w:sz w:val="24"/>
          <w:szCs w:val="24"/>
        </w:rPr>
        <w:t>enting the passage of a needed environmental review record for any physical work to take place within said facility).</w:t>
      </w:r>
    </w:p>
    <w:p w14:paraId="45E9855D" w14:textId="77777777" w:rsidR="00C63B82" w:rsidRDefault="00C63B82">
      <w:pPr>
        <w:widowControl w:val="0"/>
        <w:spacing w:after="0" w:line="240" w:lineRule="auto"/>
        <w:rPr>
          <w:sz w:val="24"/>
          <w:szCs w:val="24"/>
        </w:rPr>
      </w:pPr>
    </w:p>
    <w:p w14:paraId="2AAE2172" w14:textId="77777777" w:rsidR="00C63B82" w:rsidRDefault="00C63B82">
      <w:pPr>
        <w:spacing w:after="0" w:line="240" w:lineRule="auto"/>
      </w:pPr>
      <w:bookmarkStart w:id="1" w:name="_Toc309810475"/>
    </w:p>
    <w:p w14:paraId="7545D206" w14:textId="77777777" w:rsidR="00C63B82" w:rsidRDefault="00C63B82">
      <w:pPr>
        <w:sectPr w:rsidR="00C63B82">
          <w:pgSz w:w="12240" w:h="15840" w:code="1"/>
          <w:pgMar w:top="1440" w:right="1440" w:bottom="1440" w:left="1440" w:header="720" w:footer="720" w:gutter="0"/>
          <w:cols w:space="720"/>
          <w:docGrid w:linePitch="360"/>
        </w:sectPr>
      </w:pPr>
    </w:p>
    <w:p w14:paraId="1297388D" w14:textId="77777777" w:rsidR="00C63B82" w:rsidRDefault="00A366BB">
      <w:pPr>
        <w:pStyle w:val="Heading2"/>
        <w:rPr>
          <w:rFonts w:ascii="Calibri" w:hAnsi="Calibri"/>
          <w:i w:val="0"/>
        </w:rPr>
      </w:pPr>
      <w:r>
        <w:rPr>
          <w:rFonts w:ascii="Calibri" w:hAnsi="Calibri"/>
          <w:i w:val="0"/>
        </w:rPr>
        <w:t>CR-20 - Affordable Housing 91.520(b)</w:t>
      </w:r>
    </w:p>
    <w:p w14:paraId="4E61432D" w14:textId="77777777" w:rsidR="00C63B82" w:rsidRDefault="00A366BB">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14:paraId="045AF9E8" w14:textId="77777777" w:rsidR="00C63B82" w:rsidRDefault="00C63B82">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C63B82" w14:paraId="76A632A6" w14:textId="77777777">
        <w:trPr>
          <w:cantSplit/>
          <w:tblHeader/>
        </w:trPr>
        <w:tc>
          <w:tcPr>
            <w:tcW w:w="4293" w:type="dxa"/>
          </w:tcPr>
          <w:p w14:paraId="3131E39E" w14:textId="77777777" w:rsidR="00C63B82" w:rsidRDefault="00C63B82">
            <w:pPr>
              <w:pStyle w:val="Caption"/>
              <w:keepNext/>
              <w:widowControl w:val="0"/>
              <w:jc w:val="center"/>
              <w:rPr>
                <w:rFonts w:ascii="Calibri" w:hAnsi="Calibri"/>
                <w:sz w:val="22"/>
                <w:szCs w:val="22"/>
              </w:rPr>
            </w:pPr>
          </w:p>
        </w:tc>
        <w:tc>
          <w:tcPr>
            <w:tcW w:w="2648" w:type="dxa"/>
          </w:tcPr>
          <w:p w14:paraId="61F5EFED" w14:textId="77777777" w:rsidR="00C63B82" w:rsidRDefault="00A366BB">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33023489" w14:textId="77777777" w:rsidR="00C63B82" w:rsidRDefault="00A366BB">
            <w:pPr>
              <w:pStyle w:val="Caption"/>
              <w:keepNext/>
              <w:widowControl w:val="0"/>
              <w:jc w:val="center"/>
              <w:rPr>
                <w:rFonts w:ascii="Calibri" w:hAnsi="Calibri"/>
                <w:sz w:val="22"/>
                <w:szCs w:val="22"/>
              </w:rPr>
            </w:pPr>
            <w:r>
              <w:rPr>
                <w:rFonts w:ascii="Calibri" w:hAnsi="Calibri"/>
                <w:sz w:val="22"/>
                <w:szCs w:val="22"/>
              </w:rPr>
              <w:t>Actual</w:t>
            </w:r>
          </w:p>
        </w:tc>
      </w:tr>
      <w:tr w:rsidR="00C63B82" w14:paraId="66E67897" w14:textId="77777777">
        <w:trPr>
          <w:cantSplit/>
        </w:trPr>
        <w:tc>
          <w:tcPr>
            <w:tcW w:w="4293" w:type="dxa"/>
            <w:vAlign w:val="bottom"/>
          </w:tcPr>
          <w:p w14:paraId="60F20410" w14:textId="77777777" w:rsidR="00C63B82" w:rsidRDefault="00A366BB">
            <w:pPr>
              <w:spacing w:beforeAutospacing="1" w:afterAutospacing="1"/>
            </w:pPr>
            <w:r>
              <w:rPr>
                <w:color w:val="000000"/>
              </w:rPr>
              <w:t>Number of Homeless households to be provided affordable housing units</w:t>
            </w:r>
          </w:p>
        </w:tc>
        <w:tc>
          <w:tcPr>
            <w:tcW w:w="2648" w:type="dxa"/>
            <w:vAlign w:val="bottom"/>
          </w:tcPr>
          <w:p w14:paraId="3F92BA19" w14:textId="77777777" w:rsidR="00C63B82" w:rsidRDefault="00A366BB">
            <w:pPr>
              <w:spacing w:beforeAutospacing="1" w:afterAutospacing="1"/>
              <w:jc w:val="right"/>
            </w:pPr>
            <w:r>
              <w:rPr>
                <w:color w:val="000000"/>
              </w:rPr>
              <w:t>0</w:t>
            </w:r>
          </w:p>
        </w:tc>
        <w:tc>
          <w:tcPr>
            <w:tcW w:w="2649" w:type="dxa"/>
            <w:vAlign w:val="bottom"/>
          </w:tcPr>
          <w:p w14:paraId="7AFA1437" w14:textId="77777777" w:rsidR="00C63B82" w:rsidRDefault="00A366BB">
            <w:pPr>
              <w:spacing w:beforeAutospacing="1" w:afterAutospacing="1"/>
              <w:jc w:val="right"/>
            </w:pPr>
            <w:r>
              <w:rPr>
                <w:color w:val="000000"/>
              </w:rPr>
              <w:t>0</w:t>
            </w:r>
          </w:p>
        </w:tc>
      </w:tr>
      <w:tr w:rsidR="00C63B82" w14:paraId="5926210A" w14:textId="77777777">
        <w:trPr>
          <w:cantSplit/>
        </w:trPr>
        <w:tc>
          <w:tcPr>
            <w:tcW w:w="4293" w:type="dxa"/>
            <w:vAlign w:val="bottom"/>
          </w:tcPr>
          <w:p w14:paraId="32AD2760" w14:textId="77777777" w:rsidR="00C63B82" w:rsidRDefault="00A366BB">
            <w:pPr>
              <w:spacing w:beforeAutospacing="1" w:afterAutospacing="1"/>
            </w:pPr>
            <w:r>
              <w:rPr>
                <w:color w:val="000000"/>
              </w:rPr>
              <w:t>Number of Non-Homeless households to be provided affordable housing units</w:t>
            </w:r>
          </w:p>
        </w:tc>
        <w:tc>
          <w:tcPr>
            <w:tcW w:w="2648" w:type="dxa"/>
            <w:vAlign w:val="bottom"/>
          </w:tcPr>
          <w:p w14:paraId="37CC64A5" w14:textId="77777777" w:rsidR="00C63B82" w:rsidRDefault="00A366BB">
            <w:pPr>
              <w:spacing w:beforeAutospacing="1" w:afterAutospacing="1"/>
              <w:jc w:val="right"/>
            </w:pPr>
            <w:r>
              <w:rPr>
                <w:color w:val="000000"/>
              </w:rPr>
              <w:t>0</w:t>
            </w:r>
          </w:p>
        </w:tc>
        <w:tc>
          <w:tcPr>
            <w:tcW w:w="2649" w:type="dxa"/>
            <w:vAlign w:val="bottom"/>
          </w:tcPr>
          <w:p w14:paraId="373DCE75" w14:textId="77777777" w:rsidR="00C63B82" w:rsidRDefault="00A366BB">
            <w:pPr>
              <w:spacing w:beforeAutospacing="1" w:afterAutospacing="1"/>
              <w:jc w:val="right"/>
            </w:pPr>
            <w:r>
              <w:rPr>
                <w:color w:val="000000"/>
              </w:rPr>
              <w:t>0</w:t>
            </w:r>
          </w:p>
        </w:tc>
      </w:tr>
      <w:tr w:rsidR="00C63B82" w14:paraId="32CE12C9" w14:textId="77777777">
        <w:trPr>
          <w:cantSplit/>
        </w:trPr>
        <w:tc>
          <w:tcPr>
            <w:tcW w:w="4293" w:type="dxa"/>
            <w:vAlign w:val="bottom"/>
          </w:tcPr>
          <w:p w14:paraId="26CE61DD" w14:textId="77777777" w:rsidR="00C63B82" w:rsidRDefault="00A366BB">
            <w:pPr>
              <w:spacing w:beforeAutospacing="1" w:afterAutospacing="1"/>
            </w:pPr>
            <w:r>
              <w:rPr>
                <w:color w:val="000000"/>
              </w:rPr>
              <w:t>Number of Special-Needs households to be provided affordable housing units</w:t>
            </w:r>
          </w:p>
        </w:tc>
        <w:tc>
          <w:tcPr>
            <w:tcW w:w="2648" w:type="dxa"/>
            <w:vAlign w:val="bottom"/>
          </w:tcPr>
          <w:p w14:paraId="568D1DF8" w14:textId="77777777" w:rsidR="00C63B82" w:rsidRDefault="00A366BB">
            <w:pPr>
              <w:spacing w:beforeAutospacing="1" w:afterAutospacing="1"/>
              <w:jc w:val="right"/>
            </w:pPr>
            <w:r>
              <w:rPr>
                <w:color w:val="000000"/>
              </w:rPr>
              <w:t>0</w:t>
            </w:r>
          </w:p>
        </w:tc>
        <w:tc>
          <w:tcPr>
            <w:tcW w:w="2649" w:type="dxa"/>
            <w:vAlign w:val="bottom"/>
          </w:tcPr>
          <w:p w14:paraId="7EC3A641" w14:textId="77777777" w:rsidR="00C63B82" w:rsidRDefault="00A366BB">
            <w:pPr>
              <w:spacing w:beforeAutospacing="1" w:afterAutospacing="1"/>
              <w:jc w:val="right"/>
            </w:pPr>
            <w:r>
              <w:rPr>
                <w:color w:val="000000"/>
              </w:rPr>
              <w:t>0</w:t>
            </w:r>
          </w:p>
        </w:tc>
      </w:tr>
      <w:tr w:rsidR="00C63B82" w14:paraId="645B48A4" w14:textId="77777777">
        <w:trPr>
          <w:cantSplit/>
        </w:trPr>
        <w:tc>
          <w:tcPr>
            <w:tcW w:w="4293" w:type="dxa"/>
          </w:tcPr>
          <w:p w14:paraId="26B37692" w14:textId="77777777" w:rsidR="00C63B82" w:rsidRDefault="00A366BB">
            <w:pPr>
              <w:spacing w:beforeAutospacing="1" w:afterAutospacing="1"/>
            </w:pPr>
            <w:r>
              <w:rPr>
                <w:b/>
                <w:color w:val="000000"/>
              </w:rPr>
              <w:t>Total</w:t>
            </w:r>
          </w:p>
        </w:tc>
        <w:tc>
          <w:tcPr>
            <w:tcW w:w="2648" w:type="dxa"/>
            <w:vAlign w:val="bottom"/>
          </w:tcPr>
          <w:p w14:paraId="4DD898CD" w14:textId="77777777" w:rsidR="00C63B82" w:rsidRDefault="00A366BB">
            <w:pPr>
              <w:spacing w:beforeAutospacing="1" w:afterAutospacing="1"/>
              <w:jc w:val="right"/>
            </w:pPr>
            <w:r>
              <w:rPr>
                <w:b/>
                <w:color w:val="000000"/>
              </w:rPr>
              <w:t>0</w:t>
            </w:r>
          </w:p>
        </w:tc>
        <w:tc>
          <w:tcPr>
            <w:tcW w:w="2649" w:type="dxa"/>
            <w:vAlign w:val="bottom"/>
          </w:tcPr>
          <w:p w14:paraId="096AE18B" w14:textId="77777777" w:rsidR="00C63B82" w:rsidRDefault="00A366BB">
            <w:pPr>
              <w:spacing w:beforeAutospacing="1" w:afterAutospacing="1"/>
              <w:jc w:val="right"/>
            </w:pPr>
            <w:r>
              <w:rPr>
                <w:b/>
                <w:color w:val="000000"/>
              </w:rPr>
              <w:t>0</w:t>
            </w:r>
          </w:p>
        </w:tc>
      </w:tr>
    </w:tbl>
    <w:p w14:paraId="1CFEAFCB"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71AACE04" w14:textId="77777777" w:rsidR="00C63B82" w:rsidRDefault="00C63B82"/>
    <w:p w14:paraId="40AE7666" w14:textId="77777777" w:rsidR="00C63B82" w:rsidRDefault="00C63B82"/>
    <w:p w14:paraId="00010625" w14:textId="77777777" w:rsidR="00C63B82" w:rsidRDefault="00C63B82">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C63B82" w14:paraId="61B0D88F" w14:textId="77777777">
        <w:trPr>
          <w:cantSplit/>
          <w:tblHeader/>
        </w:trPr>
        <w:tc>
          <w:tcPr>
            <w:tcW w:w="4293" w:type="dxa"/>
          </w:tcPr>
          <w:p w14:paraId="425559D0" w14:textId="77777777" w:rsidR="00C63B82" w:rsidRDefault="00C63B82">
            <w:pPr>
              <w:pStyle w:val="Caption"/>
              <w:keepNext/>
              <w:widowControl w:val="0"/>
              <w:jc w:val="center"/>
              <w:rPr>
                <w:rFonts w:ascii="Calibri" w:hAnsi="Calibri"/>
                <w:sz w:val="22"/>
                <w:szCs w:val="22"/>
              </w:rPr>
            </w:pPr>
          </w:p>
        </w:tc>
        <w:tc>
          <w:tcPr>
            <w:tcW w:w="2648" w:type="dxa"/>
          </w:tcPr>
          <w:p w14:paraId="5F634605" w14:textId="77777777" w:rsidR="00C63B82" w:rsidRDefault="00A366BB">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7E822420" w14:textId="77777777" w:rsidR="00C63B82" w:rsidRDefault="00A366BB">
            <w:pPr>
              <w:pStyle w:val="Caption"/>
              <w:keepNext/>
              <w:widowControl w:val="0"/>
              <w:jc w:val="center"/>
              <w:rPr>
                <w:rFonts w:ascii="Calibri" w:hAnsi="Calibri"/>
                <w:sz w:val="22"/>
                <w:szCs w:val="22"/>
              </w:rPr>
            </w:pPr>
            <w:r>
              <w:rPr>
                <w:rFonts w:ascii="Calibri" w:hAnsi="Calibri"/>
                <w:sz w:val="22"/>
                <w:szCs w:val="22"/>
              </w:rPr>
              <w:t>Actual</w:t>
            </w:r>
          </w:p>
        </w:tc>
      </w:tr>
      <w:tr w:rsidR="00C63B82" w14:paraId="53F05C77" w14:textId="77777777">
        <w:trPr>
          <w:cantSplit/>
        </w:trPr>
        <w:tc>
          <w:tcPr>
            <w:tcW w:w="4293" w:type="dxa"/>
            <w:vAlign w:val="bottom"/>
          </w:tcPr>
          <w:p w14:paraId="5870C661" w14:textId="77777777" w:rsidR="00C63B82" w:rsidRDefault="00A366BB">
            <w:pPr>
              <w:spacing w:beforeAutospacing="1" w:afterAutospacing="1"/>
            </w:pPr>
            <w:r>
              <w:rPr>
                <w:color w:val="000000"/>
              </w:rPr>
              <w:t>Number of households supported through Rental Assistance</w:t>
            </w:r>
          </w:p>
        </w:tc>
        <w:tc>
          <w:tcPr>
            <w:tcW w:w="2648" w:type="dxa"/>
            <w:vAlign w:val="bottom"/>
          </w:tcPr>
          <w:p w14:paraId="79776EAC" w14:textId="77777777" w:rsidR="00C63B82" w:rsidRDefault="00A366BB">
            <w:pPr>
              <w:spacing w:beforeAutospacing="1" w:afterAutospacing="1"/>
              <w:jc w:val="right"/>
            </w:pPr>
            <w:r>
              <w:rPr>
                <w:color w:val="000000"/>
              </w:rPr>
              <w:t>0</w:t>
            </w:r>
          </w:p>
        </w:tc>
        <w:tc>
          <w:tcPr>
            <w:tcW w:w="2649" w:type="dxa"/>
            <w:vAlign w:val="bottom"/>
          </w:tcPr>
          <w:p w14:paraId="75DDAADA" w14:textId="77777777" w:rsidR="00C63B82" w:rsidRDefault="00A366BB">
            <w:pPr>
              <w:spacing w:beforeAutospacing="1" w:afterAutospacing="1"/>
              <w:jc w:val="right"/>
            </w:pPr>
            <w:r>
              <w:rPr>
                <w:color w:val="000000"/>
              </w:rPr>
              <w:t>0</w:t>
            </w:r>
          </w:p>
        </w:tc>
      </w:tr>
      <w:tr w:rsidR="00C63B82" w14:paraId="7CAFD7C7" w14:textId="77777777">
        <w:trPr>
          <w:cantSplit/>
        </w:trPr>
        <w:tc>
          <w:tcPr>
            <w:tcW w:w="4293" w:type="dxa"/>
            <w:vAlign w:val="bottom"/>
          </w:tcPr>
          <w:p w14:paraId="47181107" w14:textId="77777777" w:rsidR="00C63B82" w:rsidRDefault="00A366BB">
            <w:pPr>
              <w:spacing w:beforeAutospacing="1" w:afterAutospacing="1"/>
            </w:pPr>
            <w:r>
              <w:rPr>
                <w:color w:val="000000"/>
              </w:rPr>
              <w:t>Number of households supported through The Production of New Units</w:t>
            </w:r>
          </w:p>
        </w:tc>
        <w:tc>
          <w:tcPr>
            <w:tcW w:w="2648" w:type="dxa"/>
            <w:vAlign w:val="bottom"/>
          </w:tcPr>
          <w:p w14:paraId="0152248B" w14:textId="77777777" w:rsidR="00C63B82" w:rsidRDefault="00A366BB">
            <w:pPr>
              <w:spacing w:beforeAutospacing="1" w:afterAutospacing="1"/>
              <w:jc w:val="right"/>
            </w:pPr>
            <w:r>
              <w:rPr>
                <w:color w:val="000000"/>
              </w:rPr>
              <w:t>0</w:t>
            </w:r>
          </w:p>
        </w:tc>
        <w:tc>
          <w:tcPr>
            <w:tcW w:w="2649" w:type="dxa"/>
            <w:vAlign w:val="bottom"/>
          </w:tcPr>
          <w:p w14:paraId="4750AAA8" w14:textId="77777777" w:rsidR="00C63B82" w:rsidRDefault="00A366BB">
            <w:pPr>
              <w:spacing w:beforeAutospacing="1" w:afterAutospacing="1"/>
              <w:jc w:val="right"/>
            </w:pPr>
            <w:r>
              <w:rPr>
                <w:color w:val="000000"/>
              </w:rPr>
              <w:t>0</w:t>
            </w:r>
          </w:p>
        </w:tc>
      </w:tr>
      <w:tr w:rsidR="00C63B82" w14:paraId="15393E88" w14:textId="77777777">
        <w:trPr>
          <w:cantSplit/>
        </w:trPr>
        <w:tc>
          <w:tcPr>
            <w:tcW w:w="4293" w:type="dxa"/>
            <w:vAlign w:val="bottom"/>
          </w:tcPr>
          <w:p w14:paraId="00F5F66A" w14:textId="77777777" w:rsidR="00C63B82" w:rsidRDefault="00A366BB">
            <w:pPr>
              <w:spacing w:beforeAutospacing="1" w:afterAutospacing="1"/>
            </w:pPr>
            <w:r>
              <w:rPr>
                <w:color w:val="000000"/>
              </w:rPr>
              <w:t>Number of households supported through Rehab of Existing Units</w:t>
            </w:r>
          </w:p>
        </w:tc>
        <w:tc>
          <w:tcPr>
            <w:tcW w:w="2648" w:type="dxa"/>
            <w:vAlign w:val="bottom"/>
          </w:tcPr>
          <w:p w14:paraId="76FB0391" w14:textId="77777777" w:rsidR="00C63B82" w:rsidRDefault="00A366BB">
            <w:pPr>
              <w:spacing w:beforeAutospacing="1" w:afterAutospacing="1"/>
              <w:jc w:val="right"/>
            </w:pPr>
            <w:r>
              <w:rPr>
                <w:color w:val="000000"/>
              </w:rPr>
              <w:t>3</w:t>
            </w:r>
          </w:p>
        </w:tc>
        <w:tc>
          <w:tcPr>
            <w:tcW w:w="2649" w:type="dxa"/>
            <w:vAlign w:val="bottom"/>
          </w:tcPr>
          <w:p w14:paraId="16C4C153" w14:textId="77777777" w:rsidR="00C63B82" w:rsidRDefault="00A366BB">
            <w:pPr>
              <w:spacing w:beforeAutospacing="1" w:afterAutospacing="1"/>
              <w:jc w:val="right"/>
            </w:pPr>
            <w:r>
              <w:rPr>
                <w:color w:val="000000"/>
              </w:rPr>
              <w:t>2</w:t>
            </w:r>
          </w:p>
        </w:tc>
      </w:tr>
      <w:tr w:rsidR="00C63B82" w14:paraId="401B4ACF" w14:textId="77777777">
        <w:trPr>
          <w:cantSplit/>
        </w:trPr>
        <w:tc>
          <w:tcPr>
            <w:tcW w:w="4293" w:type="dxa"/>
            <w:vAlign w:val="bottom"/>
          </w:tcPr>
          <w:p w14:paraId="5020B5C8" w14:textId="77777777" w:rsidR="00C63B82" w:rsidRDefault="00A366BB">
            <w:pPr>
              <w:spacing w:beforeAutospacing="1" w:afterAutospacing="1"/>
            </w:pPr>
            <w:r>
              <w:rPr>
                <w:color w:val="000000"/>
              </w:rPr>
              <w:t>Number of households supported through Acquisition of Existing Units</w:t>
            </w:r>
          </w:p>
        </w:tc>
        <w:tc>
          <w:tcPr>
            <w:tcW w:w="2648" w:type="dxa"/>
            <w:vAlign w:val="bottom"/>
          </w:tcPr>
          <w:p w14:paraId="11EA9359" w14:textId="77777777" w:rsidR="00C63B82" w:rsidRDefault="00A366BB">
            <w:pPr>
              <w:spacing w:beforeAutospacing="1" w:afterAutospacing="1"/>
              <w:jc w:val="right"/>
            </w:pPr>
            <w:r>
              <w:rPr>
                <w:color w:val="000000"/>
              </w:rPr>
              <w:t>0</w:t>
            </w:r>
          </w:p>
        </w:tc>
        <w:tc>
          <w:tcPr>
            <w:tcW w:w="2649" w:type="dxa"/>
            <w:vAlign w:val="bottom"/>
          </w:tcPr>
          <w:p w14:paraId="6F238111" w14:textId="77777777" w:rsidR="00C63B82" w:rsidRDefault="00A366BB">
            <w:pPr>
              <w:spacing w:beforeAutospacing="1" w:afterAutospacing="1"/>
              <w:jc w:val="right"/>
            </w:pPr>
            <w:r>
              <w:rPr>
                <w:color w:val="000000"/>
              </w:rPr>
              <w:t>0</w:t>
            </w:r>
          </w:p>
        </w:tc>
      </w:tr>
      <w:tr w:rsidR="00C63B82" w14:paraId="65B62F48" w14:textId="77777777">
        <w:trPr>
          <w:cantSplit/>
        </w:trPr>
        <w:tc>
          <w:tcPr>
            <w:tcW w:w="4293" w:type="dxa"/>
          </w:tcPr>
          <w:p w14:paraId="7211B4BF" w14:textId="77777777" w:rsidR="00C63B82" w:rsidRDefault="00A366BB">
            <w:pPr>
              <w:spacing w:beforeAutospacing="1" w:afterAutospacing="1"/>
            </w:pPr>
            <w:r>
              <w:rPr>
                <w:b/>
                <w:color w:val="000000"/>
              </w:rPr>
              <w:t>Total</w:t>
            </w:r>
          </w:p>
        </w:tc>
        <w:tc>
          <w:tcPr>
            <w:tcW w:w="2648" w:type="dxa"/>
            <w:vAlign w:val="bottom"/>
          </w:tcPr>
          <w:p w14:paraId="2C500384" w14:textId="77777777" w:rsidR="00C63B82" w:rsidRDefault="00A366BB">
            <w:pPr>
              <w:spacing w:beforeAutospacing="1" w:afterAutospacing="1"/>
              <w:jc w:val="right"/>
            </w:pPr>
            <w:r>
              <w:rPr>
                <w:b/>
                <w:color w:val="000000"/>
              </w:rPr>
              <w:t>3</w:t>
            </w:r>
          </w:p>
        </w:tc>
        <w:tc>
          <w:tcPr>
            <w:tcW w:w="2649" w:type="dxa"/>
            <w:vAlign w:val="bottom"/>
          </w:tcPr>
          <w:p w14:paraId="14A3A9CF" w14:textId="77777777" w:rsidR="00C63B82" w:rsidRDefault="00A366BB">
            <w:pPr>
              <w:spacing w:beforeAutospacing="1" w:afterAutospacing="1"/>
              <w:jc w:val="right"/>
            </w:pPr>
            <w:r>
              <w:rPr>
                <w:b/>
                <w:color w:val="000000"/>
              </w:rPr>
              <w:t>2</w:t>
            </w:r>
          </w:p>
        </w:tc>
      </w:tr>
    </w:tbl>
    <w:p w14:paraId="1940C921"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6570C702" w14:textId="77777777" w:rsidR="00C63B82" w:rsidRDefault="00C63B82">
      <w:pPr>
        <w:rPr>
          <w:rFonts w:cs="Arial"/>
        </w:rPr>
      </w:pPr>
    </w:p>
    <w:p w14:paraId="328F97A1" w14:textId="77777777" w:rsidR="00C63B82" w:rsidRDefault="00C63B82">
      <w:pPr>
        <w:rPr>
          <w:rFonts w:cs="Arial"/>
        </w:rPr>
      </w:pPr>
    </w:p>
    <w:p w14:paraId="49B8D7A6" w14:textId="77777777" w:rsidR="00C63B82" w:rsidRDefault="00A366BB">
      <w:pPr>
        <w:widowControl w:val="0"/>
        <w:spacing w:line="204" w:lineRule="auto"/>
        <w:rPr>
          <w:b/>
          <w:sz w:val="24"/>
          <w:szCs w:val="24"/>
        </w:rPr>
      </w:pPr>
      <w:r>
        <w:rPr>
          <w:b/>
          <w:sz w:val="24"/>
          <w:szCs w:val="24"/>
        </w:rPr>
        <w:t>Discuss the difference between goals and outcomes and problems encountered in meeting these goals.</w:t>
      </w:r>
    </w:p>
    <w:p w14:paraId="5335E52D" w14:textId="77777777" w:rsidR="00C63B82" w:rsidRDefault="00A366BB">
      <w:pPr>
        <w:spacing w:beforeAutospacing="1" w:afterAutospacing="1"/>
        <w:rPr>
          <w:rFonts w:cs="Arial"/>
        </w:rPr>
      </w:pPr>
      <w:r>
        <w:rPr>
          <w:rFonts w:cs="Arial"/>
        </w:rPr>
        <w:t>The Village almost met its goal to support three households annually through its single family rehabilitation (SFR) program, closing two households throughout the program year. The COVID-19 pandemic still impacted both applications and work completed throughout the year, and four (4) additional residents are at different stages from the application to contracting/work stage of the process which will likely yield sufficient work completed in this new PY. </w:t>
      </w:r>
    </w:p>
    <w:p w14:paraId="55A5E270" w14:textId="77777777" w:rsidR="00C63B82" w:rsidRDefault="00A366BB">
      <w:pPr>
        <w:widowControl w:val="0"/>
        <w:spacing w:line="204" w:lineRule="auto"/>
        <w:rPr>
          <w:b/>
          <w:sz w:val="24"/>
          <w:szCs w:val="24"/>
        </w:rPr>
      </w:pPr>
      <w:r>
        <w:rPr>
          <w:b/>
          <w:sz w:val="24"/>
          <w:szCs w:val="24"/>
        </w:rPr>
        <w:t>Discuss how these outcomes will impact future annual action plans.</w:t>
      </w:r>
    </w:p>
    <w:p w14:paraId="57ECBC86" w14:textId="77777777" w:rsidR="00C63B82" w:rsidRDefault="00A366BB">
      <w:pPr>
        <w:spacing w:beforeAutospacing="1" w:afterAutospacing="1"/>
        <w:rPr>
          <w:rFonts w:cs="Arial"/>
        </w:rPr>
      </w:pPr>
      <w:r>
        <w:rPr>
          <w:rFonts w:cs="Arial"/>
        </w:rPr>
        <w:t>By the Fall of 2022, in-person events began again to educate residents on the program, which is expected to yield additional applications in the next program year to allow The Village to continue to meet its goals. There are currently four households within the intake stage &amp; inspection/contracting stage.</w:t>
      </w:r>
    </w:p>
    <w:p w14:paraId="300958B7" w14:textId="77777777" w:rsidR="00C63B82" w:rsidRDefault="00A366BB">
      <w:pPr>
        <w:spacing w:beforeAutospacing="1" w:afterAutospacing="1"/>
        <w:rPr>
          <w:rFonts w:cs="Arial"/>
        </w:rPr>
      </w:pPr>
      <w:r>
        <w:rPr>
          <w:rFonts w:cs="Arial"/>
        </w:rPr>
        <w:t>The Village has increased promotion of its Single Family Rehab (SFR) Program, featuring the program in a monthly newsletter (The Citizen), on its website, and weekly emails (“eNews”). NWHP continues to see an increase in interest in the SFR program, but NWHP is currently splitting its staff time between the CDBG SFR program and the CDBG-CV Rental Assistance Program – as the CDBG-CV program comes to an expected conclusion within calendar year 2023, this will allow increased staff time to return to the CDBG S</w:t>
      </w:r>
      <w:r>
        <w:rPr>
          <w:rFonts w:cs="Arial"/>
        </w:rPr>
        <w:t>FR program’s recruitment efforts, and an increase in applications is expected as more residents are made aware of the SFR program’s offerings.</w:t>
      </w:r>
    </w:p>
    <w:p w14:paraId="719D3DDE" w14:textId="77777777" w:rsidR="00C63B82" w:rsidRDefault="00A366BB">
      <w:pPr>
        <w:spacing w:beforeAutospacing="1" w:afterAutospacing="1"/>
        <w:rPr>
          <w:rFonts w:cs="Arial"/>
        </w:rPr>
      </w:pPr>
      <w:r>
        <w:rPr>
          <w:rFonts w:cs="Arial"/>
        </w:rPr>
        <w:t>Outcomes of the SFR program continue to be seen as a positive by the community, and this was seen during an easy approval of NWHP’s annual agreement recently – from this, it is expected that NWHP’s SFR program will remain a staple within The Village of Hoffman Estates’ Annual Action Plan for years to come.</w:t>
      </w:r>
    </w:p>
    <w:p w14:paraId="385B623D" w14:textId="77777777" w:rsidR="00C63B82" w:rsidRDefault="00A366BB">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14:paraId="24D489EA" w14:textId="77777777" w:rsidR="00C63B82" w:rsidRDefault="00C63B82">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C63B82" w14:paraId="5CEE3D53" w14:textId="77777777">
        <w:trPr>
          <w:cantSplit/>
        </w:trPr>
        <w:tc>
          <w:tcPr>
            <w:tcW w:w="4081" w:type="dxa"/>
          </w:tcPr>
          <w:p w14:paraId="08BBA1FD" w14:textId="77777777" w:rsidR="00C63B82" w:rsidRDefault="00A366BB">
            <w:pPr>
              <w:keepNext/>
              <w:widowControl w:val="0"/>
              <w:spacing w:after="0" w:line="240" w:lineRule="auto"/>
              <w:jc w:val="center"/>
              <w:rPr>
                <w:b/>
              </w:rPr>
            </w:pPr>
            <w:r>
              <w:rPr>
                <w:b/>
              </w:rPr>
              <w:t>Number  of Households Served</w:t>
            </w:r>
          </w:p>
        </w:tc>
        <w:tc>
          <w:tcPr>
            <w:tcW w:w="1859" w:type="dxa"/>
          </w:tcPr>
          <w:p w14:paraId="2142216E" w14:textId="77777777" w:rsidR="00C63B82" w:rsidRDefault="00A366BB">
            <w:pPr>
              <w:keepNext/>
              <w:widowControl w:val="0"/>
              <w:spacing w:after="0" w:line="240" w:lineRule="auto"/>
              <w:jc w:val="center"/>
              <w:rPr>
                <w:b/>
              </w:rPr>
            </w:pPr>
            <w:r>
              <w:rPr>
                <w:b/>
              </w:rPr>
              <w:t xml:space="preserve">CDBG </w:t>
            </w:r>
            <w:r>
              <w:rPr>
                <w:b/>
              </w:rPr>
              <w:t>Actual</w:t>
            </w:r>
          </w:p>
        </w:tc>
        <w:tc>
          <w:tcPr>
            <w:tcW w:w="1915" w:type="dxa"/>
            <w:gridSpan w:val="2"/>
          </w:tcPr>
          <w:p w14:paraId="01094D7C" w14:textId="77777777" w:rsidR="00C63B82" w:rsidRDefault="00A366BB">
            <w:pPr>
              <w:keepNext/>
              <w:widowControl w:val="0"/>
              <w:spacing w:after="0" w:line="240" w:lineRule="auto"/>
              <w:jc w:val="center"/>
              <w:rPr>
                <w:b/>
              </w:rPr>
            </w:pPr>
            <w:r>
              <w:rPr>
                <w:b/>
              </w:rPr>
              <w:t>HOME Actual</w:t>
            </w:r>
          </w:p>
        </w:tc>
      </w:tr>
      <w:tr w:rsidR="00C63B82" w14:paraId="53DAE3B4" w14:textId="77777777">
        <w:trPr>
          <w:gridAfter w:val="1"/>
          <w:wAfter w:w="25" w:type="dxa"/>
          <w:cantSplit/>
        </w:trPr>
        <w:tc>
          <w:tcPr>
            <w:tcW w:w="4081" w:type="dxa"/>
            <w:vAlign w:val="bottom"/>
          </w:tcPr>
          <w:p w14:paraId="3AB38A98" w14:textId="77777777" w:rsidR="00C63B82" w:rsidRDefault="00A366BB">
            <w:pPr>
              <w:spacing w:beforeAutospacing="1" w:afterAutospacing="1"/>
            </w:pPr>
            <w:r>
              <w:rPr>
                <w:color w:val="000000"/>
              </w:rPr>
              <w:t>Extremely Low-income</w:t>
            </w:r>
          </w:p>
        </w:tc>
        <w:tc>
          <w:tcPr>
            <w:tcW w:w="1859" w:type="dxa"/>
            <w:vAlign w:val="bottom"/>
          </w:tcPr>
          <w:p w14:paraId="14D8CEAD" w14:textId="77777777" w:rsidR="00C63B82" w:rsidRDefault="00A366BB">
            <w:pPr>
              <w:spacing w:beforeAutospacing="1" w:afterAutospacing="1"/>
              <w:jc w:val="right"/>
            </w:pPr>
            <w:r>
              <w:rPr>
                <w:color w:val="000000"/>
              </w:rPr>
              <w:t>1</w:t>
            </w:r>
          </w:p>
        </w:tc>
        <w:tc>
          <w:tcPr>
            <w:tcW w:w="1890" w:type="dxa"/>
            <w:vAlign w:val="bottom"/>
          </w:tcPr>
          <w:p w14:paraId="5C7D7413" w14:textId="77777777" w:rsidR="00C63B82" w:rsidRDefault="00A366BB">
            <w:pPr>
              <w:spacing w:beforeAutospacing="1" w:afterAutospacing="1"/>
              <w:jc w:val="right"/>
            </w:pPr>
            <w:r>
              <w:rPr>
                <w:color w:val="000000"/>
              </w:rPr>
              <w:t>0</w:t>
            </w:r>
          </w:p>
        </w:tc>
      </w:tr>
      <w:tr w:rsidR="00C63B82" w14:paraId="23D59CA7" w14:textId="77777777">
        <w:trPr>
          <w:gridAfter w:val="1"/>
          <w:wAfter w:w="25" w:type="dxa"/>
          <w:cantSplit/>
        </w:trPr>
        <w:tc>
          <w:tcPr>
            <w:tcW w:w="4081" w:type="dxa"/>
            <w:vAlign w:val="bottom"/>
          </w:tcPr>
          <w:p w14:paraId="0F5E5253" w14:textId="77777777" w:rsidR="00C63B82" w:rsidRDefault="00A366BB">
            <w:pPr>
              <w:spacing w:beforeAutospacing="1" w:afterAutospacing="1"/>
            </w:pPr>
            <w:r>
              <w:rPr>
                <w:color w:val="000000"/>
              </w:rPr>
              <w:t>Low-income</w:t>
            </w:r>
          </w:p>
        </w:tc>
        <w:tc>
          <w:tcPr>
            <w:tcW w:w="1859" w:type="dxa"/>
            <w:vAlign w:val="bottom"/>
          </w:tcPr>
          <w:p w14:paraId="3088FD24" w14:textId="77777777" w:rsidR="00C63B82" w:rsidRDefault="00A366BB">
            <w:pPr>
              <w:spacing w:beforeAutospacing="1" w:afterAutospacing="1"/>
              <w:jc w:val="right"/>
            </w:pPr>
            <w:r>
              <w:rPr>
                <w:color w:val="000000"/>
              </w:rPr>
              <w:t>1</w:t>
            </w:r>
          </w:p>
        </w:tc>
        <w:tc>
          <w:tcPr>
            <w:tcW w:w="1890" w:type="dxa"/>
            <w:vAlign w:val="bottom"/>
          </w:tcPr>
          <w:p w14:paraId="12641065" w14:textId="77777777" w:rsidR="00C63B82" w:rsidRDefault="00A366BB">
            <w:pPr>
              <w:spacing w:beforeAutospacing="1" w:afterAutospacing="1"/>
              <w:jc w:val="right"/>
            </w:pPr>
            <w:r>
              <w:rPr>
                <w:color w:val="000000"/>
              </w:rPr>
              <w:t>0</w:t>
            </w:r>
          </w:p>
        </w:tc>
      </w:tr>
      <w:tr w:rsidR="00C63B82" w14:paraId="70B16CF0" w14:textId="77777777">
        <w:trPr>
          <w:gridAfter w:val="1"/>
          <w:wAfter w:w="25" w:type="dxa"/>
          <w:cantSplit/>
        </w:trPr>
        <w:tc>
          <w:tcPr>
            <w:tcW w:w="4081" w:type="dxa"/>
            <w:vAlign w:val="bottom"/>
          </w:tcPr>
          <w:p w14:paraId="54E781B7" w14:textId="77777777" w:rsidR="00C63B82" w:rsidRDefault="00A366BB">
            <w:pPr>
              <w:spacing w:beforeAutospacing="1" w:afterAutospacing="1"/>
            </w:pPr>
            <w:r>
              <w:rPr>
                <w:color w:val="000000"/>
              </w:rPr>
              <w:t>Moderate-income</w:t>
            </w:r>
          </w:p>
        </w:tc>
        <w:tc>
          <w:tcPr>
            <w:tcW w:w="1859" w:type="dxa"/>
            <w:vAlign w:val="bottom"/>
          </w:tcPr>
          <w:p w14:paraId="50683B85" w14:textId="77777777" w:rsidR="00C63B82" w:rsidRDefault="00A366BB">
            <w:pPr>
              <w:spacing w:beforeAutospacing="1" w:afterAutospacing="1"/>
              <w:jc w:val="right"/>
            </w:pPr>
            <w:r>
              <w:rPr>
                <w:color w:val="000000"/>
              </w:rPr>
              <w:t>0</w:t>
            </w:r>
          </w:p>
        </w:tc>
        <w:tc>
          <w:tcPr>
            <w:tcW w:w="1890" w:type="dxa"/>
            <w:vAlign w:val="bottom"/>
          </w:tcPr>
          <w:p w14:paraId="49C048B0" w14:textId="77777777" w:rsidR="00C63B82" w:rsidRDefault="00A366BB">
            <w:pPr>
              <w:spacing w:beforeAutospacing="1" w:afterAutospacing="1"/>
              <w:jc w:val="right"/>
            </w:pPr>
            <w:r>
              <w:rPr>
                <w:color w:val="000000"/>
              </w:rPr>
              <w:t>0</w:t>
            </w:r>
          </w:p>
        </w:tc>
      </w:tr>
      <w:tr w:rsidR="00C63B82" w14:paraId="0DBFF709" w14:textId="77777777">
        <w:trPr>
          <w:gridAfter w:val="1"/>
          <w:wAfter w:w="25" w:type="dxa"/>
          <w:cantSplit/>
        </w:trPr>
        <w:tc>
          <w:tcPr>
            <w:tcW w:w="4081" w:type="dxa"/>
            <w:vAlign w:val="bottom"/>
          </w:tcPr>
          <w:p w14:paraId="61AD2DB2" w14:textId="77777777" w:rsidR="00C63B82" w:rsidRDefault="00A366BB">
            <w:pPr>
              <w:spacing w:beforeAutospacing="1" w:afterAutospacing="1"/>
            </w:pPr>
            <w:r>
              <w:rPr>
                <w:b/>
                <w:color w:val="000000"/>
              </w:rPr>
              <w:t>Total</w:t>
            </w:r>
          </w:p>
        </w:tc>
        <w:tc>
          <w:tcPr>
            <w:tcW w:w="1859" w:type="dxa"/>
            <w:vAlign w:val="bottom"/>
          </w:tcPr>
          <w:p w14:paraId="4BBEDEE7" w14:textId="77777777" w:rsidR="00C63B82" w:rsidRDefault="00A366BB">
            <w:pPr>
              <w:spacing w:beforeAutospacing="1" w:afterAutospacing="1"/>
              <w:jc w:val="right"/>
            </w:pPr>
            <w:r>
              <w:rPr>
                <w:b/>
                <w:color w:val="000000"/>
              </w:rPr>
              <w:t>2</w:t>
            </w:r>
          </w:p>
        </w:tc>
        <w:tc>
          <w:tcPr>
            <w:tcW w:w="1890" w:type="dxa"/>
            <w:vAlign w:val="bottom"/>
          </w:tcPr>
          <w:p w14:paraId="747A2A91" w14:textId="77777777" w:rsidR="00C63B82" w:rsidRDefault="00A366BB">
            <w:pPr>
              <w:spacing w:beforeAutospacing="1" w:afterAutospacing="1"/>
              <w:jc w:val="right"/>
            </w:pPr>
            <w:r>
              <w:rPr>
                <w:b/>
                <w:color w:val="000000"/>
              </w:rPr>
              <w:t>0</w:t>
            </w:r>
          </w:p>
        </w:tc>
      </w:tr>
    </w:tbl>
    <w:p w14:paraId="1874DF93"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56B1D2EF" w14:textId="77777777" w:rsidR="00C63B82" w:rsidRDefault="00C63B82">
      <w:pPr>
        <w:widowControl w:val="0"/>
        <w:spacing w:line="204" w:lineRule="auto"/>
        <w:rPr>
          <w:b/>
          <w:sz w:val="24"/>
          <w:szCs w:val="24"/>
        </w:rPr>
      </w:pPr>
    </w:p>
    <w:p w14:paraId="7EF5EE11" w14:textId="77777777" w:rsidR="00C63B82" w:rsidRDefault="00C63B82">
      <w:pPr>
        <w:widowControl w:val="0"/>
        <w:spacing w:line="204" w:lineRule="auto"/>
        <w:rPr>
          <w:b/>
          <w:sz w:val="24"/>
          <w:szCs w:val="24"/>
        </w:rPr>
      </w:pPr>
    </w:p>
    <w:p w14:paraId="3BBAFAD0" w14:textId="77777777" w:rsidR="00C63B82" w:rsidRDefault="00A366BB">
      <w:pPr>
        <w:widowControl w:val="0"/>
        <w:spacing w:line="204" w:lineRule="auto"/>
        <w:rPr>
          <w:b/>
          <w:sz w:val="24"/>
          <w:szCs w:val="24"/>
        </w:rPr>
      </w:pPr>
      <w:r>
        <w:rPr>
          <w:b/>
          <w:sz w:val="24"/>
          <w:szCs w:val="24"/>
        </w:rPr>
        <w:t>Narrative Information</w:t>
      </w:r>
    </w:p>
    <w:p w14:paraId="0F34C220" w14:textId="77777777" w:rsidR="00C63B82" w:rsidRDefault="00A366BB">
      <w:pPr>
        <w:spacing w:beforeAutospacing="1" w:afterAutospacing="1"/>
        <w:rPr>
          <w:rFonts w:cs="Arial"/>
        </w:rPr>
      </w:pPr>
      <w:r>
        <w:rPr>
          <w:rFonts w:cs="Arial"/>
        </w:rPr>
        <w:t>The Village of Hoffman Estates does not fund HOME/ESG activities for its residents, but they may receive them through Cook County. The Single Family Rehab (SFR) statistics are reported in an earlier table within this section. </w:t>
      </w:r>
    </w:p>
    <w:p w14:paraId="760800D1" w14:textId="77777777" w:rsidR="00C63B82" w:rsidRDefault="00C63B82">
      <w:pPr>
        <w:rPr>
          <w:rFonts w:cs="Arial"/>
        </w:rPr>
      </w:pPr>
    </w:p>
    <w:p w14:paraId="2C143ECC" w14:textId="77777777" w:rsidR="00C63B82" w:rsidRDefault="00C63B82">
      <w:pPr>
        <w:pStyle w:val="Heading2"/>
        <w:pageBreakBefore/>
        <w:rPr>
          <w:rFonts w:ascii="Calibri" w:hAnsi="Calibri"/>
          <w:i w:val="0"/>
        </w:rPr>
        <w:sectPr w:rsidR="00C63B82">
          <w:pgSz w:w="12240" w:h="15840" w:code="1"/>
          <w:pgMar w:top="1440" w:right="1440" w:bottom="1440" w:left="1440" w:header="720" w:footer="720" w:gutter="0"/>
          <w:cols w:space="720"/>
          <w:docGrid w:linePitch="360"/>
        </w:sectPr>
      </w:pPr>
    </w:p>
    <w:bookmarkEnd w:id="1"/>
    <w:p w14:paraId="1FB9EF1A" w14:textId="77777777" w:rsidR="00C63B82" w:rsidRDefault="00A366BB">
      <w:pPr>
        <w:pStyle w:val="Heading2"/>
        <w:pageBreakBefore/>
        <w:widowControl w:val="0"/>
        <w:rPr>
          <w:rFonts w:ascii="Calibri" w:hAnsi="Calibri"/>
          <w:i w:val="0"/>
        </w:rPr>
      </w:pPr>
      <w:r>
        <w:rPr>
          <w:rFonts w:ascii="Calibri" w:hAnsi="Calibri"/>
          <w:i w:val="0"/>
        </w:rPr>
        <w:t>CR-25 - Homeless and Other Special Needs 91.220(d, e); 91.320(d, e); 91.520(c)</w:t>
      </w:r>
    </w:p>
    <w:p w14:paraId="3B168DDD" w14:textId="77777777" w:rsidR="00C63B82" w:rsidRDefault="00A366BB">
      <w:pPr>
        <w:keepNext/>
        <w:widowControl w:val="0"/>
        <w:rPr>
          <w:b/>
          <w:sz w:val="24"/>
          <w:szCs w:val="24"/>
        </w:rPr>
      </w:pPr>
      <w:r>
        <w:rPr>
          <w:b/>
          <w:sz w:val="24"/>
          <w:szCs w:val="24"/>
        </w:rPr>
        <w:t>Evaluate the jurisdiction’s progress in meeting its specific objectives for reducing and ending homelessness through:</w:t>
      </w:r>
    </w:p>
    <w:p w14:paraId="6B4D33D2" w14:textId="77777777" w:rsidR="00C63B82" w:rsidRDefault="00A366BB">
      <w:pPr>
        <w:widowControl w:val="0"/>
        <w:rPr>
          <w:b/>
          <w:sz w:val="24"/>
          <w:szCs w:val="24"/>
        </w:rPr>
      </w:pPr>
      <w:r>
        <w:rPr>
          <w:b/>
          <w:sz w:val="24"/>
          <w:szCs w:val="24"/>
        </w:rPr>
        <w:t xml:space="preserve">Reaching out to homeless persons (especially unsheltered persons) and </w:t>
      </w:r>
      <w:r>
        <w:rPr>
          <w:b/>
          <w:sz w:val="24"/>
          <w:szCs w:val="24"/>
        </w:rPr>
        <w:t>assessing their individual needs</w:t>
      </w:r>
    </w:p>
    <w:p w14:paraId="0BC9E5A5" w14:textId="77777777" w:rsidR="00C63B82" w:rsidRDefault="00A366BB">
      <w:pPr>
        <w:widowControl w:val="0"/>
        <w:spacing w:beforeAutospacing="1" w:afterAutospacing="1"/>
        <w:rPr>
          <w:rFonts w:cs="Arial"/>
        </w:rPr>
      </w:pPr>
      <w:r>
        <w:rPr>
          <w:rFonts w:cs="Arial"/>
        </w:rPr>
        <w:t>In order to meet these goals, the Village is a member of the Cook County HOME Consortium and thereby involved with the Continuum of Care Association of Homelessness Advocates in the North / Northwest District (AHAND). The Village also operates a Housing webpage with helpful links, and the Village's Health and Human Services (HHS) Department assists people with counseling and referral services.</w:t>
      </w:r>
    </w:p>
    <w:p w14:paraId="5B7BA336" w14:textId="77777777" w:rsidR="00C63B82" w:rsidRDefault="00A366BB">
      <w:pPr>
        <w:widowControl w:val="0"/>
        <w:rPr>
          <w:b/>
          <w:sz w:val="24"/>
          <w:szCs w:val="24"/>
        </w:rPr>
      </w:pPr>
      <w:r>
        <w:rPr>
          <w:b/>
          <w:sz w:val="24"/>
          <w:szCs w:val="24"/>
        </w:rPr>
        <w:t>Addressing the emergency shelter and transitional housing needs of homeless persons</w:t>
      </w:r>
    </w:p>
    <w:p w14:paraId="31313844" w14:textId="77777777" w:rsidR="00C63B82" w:rsidRDefault="00A366BB">
      <w:pPr>
        <w:widowControl w:val="0"/>
        <w:spacing w:beforeAutospacing="1" w:afterAutospacing="1"/>
        <w:rPr>
          <w:rFonts w:cs="Arial"/>
        </w:rPr>
      </w:pPr>
      <w:r>
        <w:rPr>
          <w:rFonts w:cs="Arial"/>
        </w:rPr>
        <w:t>In order to meet these goals, the Village is a member of the Cook County HOME Consortium as well as the group AHAND. The Village also operates a Housing webpage with helpful links, and the Village's Health and Human Services (HHS) Department assists people with counseling and referral services.</w:t>
      </w:r>
    </w:p>
    <w:p w14:paraId="484866E3" w14:textId="77777777" w:rsidR="00C63B82" w:rsidRDefault="00A366BB">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w:t>
      </w:r>
      <w:r>
        <w:rPr>
          <w:b/>
          <w:sz w:val="24"/>
          <w:szCs w:val="24"/>
        </w:rPr>
        <w:t>ducation, or youth needs</w:t>
      </w:r>
    </w:p>
    <w:p w14:paraId="1C9FF8AB" w14:textId="77777777" w:rsidR="00C63B82" w:rsidRDefault="00A366BB">
      <w:pPr>
        <w:widowControl w:val="0"/>
        <w:spacing w:beforeAutospacing="1" w:afterAutospacing="1"/>
        <w:rPr>
          <w:rFonts w:cs="Arial"/>
        </w:rPr>
      </w:pPr>
      <w:r>
        <w:rPr>
          <w:rFonts w:cs="Arial"/>
        </w:rPr>
        <w:t>The Village operates a Housing webpage with helpful links and can refer individuals having difficulty with their mortgage payments to the appropriate agencies:  www.hoffmanestates.org/cdbg. For those with homelessness concerns related to COVID-19, Hoffman Estates continues to offer its Rental Assistance Program with CDBG-CV funds to ensure such individuals can continue to be housed. The Village's Health and Human Services (HHS) Department assists people with counseling and referral services. In order to mee</w:t>
      </w:r>
      <w:r>
        <w:rPr>
          <w:rFonts w:cs="Arial"/>
        </w:rPr>
        <w:t>t these goals, the Village contributes funding as a member of the Cook County HOME Consortium, and maintains contact with the non-profit organization AHAND.</w:t>
      </w:r>
    </w:p>
    <w:p w14:paraId="401388AB" w14:textId="77777777" w:rsidR="00C63B82" w:rsidRDefault="00A366BB">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486EEC13" w14:textId="77777777" w:rsidR="00C63B82" w:rsidRDefault="00A366BB">
      <w:pPr>
        <w:widowControl w:val="0"/>
        <w:spacing w:beforeAutospacing="1" w:afterAutospacing="1"/>
        <w:rPr>
          <w:rFonts w:cs="Arial"/>
        </w:rPr>
      </w:pPr>
      <w:r>
        <w:rPr>
          <w:rFonts w:cs="Arial"/>
        </w:rPr>
        <w:t>The Village operates a Housing webpage with helpful links and can refer individuals having difficulty with their mortgage payments to the appropriate agencies:  www.hoffmanestates.org/cdbg. The Village's Health and Human Services (HHS) Department assists people with counseling and referral services. In order to meet these goals, the Village contributes funding as a member of the Cook County HOME Consortium, and maintains contact with the non-profit organization AHAND.</w:t>
      </w:r>
    </w:p>
    <w:p w14:paraId="62637A94" w14:textId="77777777" w:rsidR="00C63B82" w:rsidRDefault="00C63B82">
      <w:pPr>
        <w:widowControl w:val="0"/>
        <w:rPr>
          <w:rFonts w:cs="Arial"/>
          <w:szCs w:val="26"/>
        </w:rPr>
      </w:pPr>
    </w:p>
    <w:p w14:paraId="1D626C44" w14:textId="77777777" w:rsidR="00C63B82" w:rsidRDefault="00A366BB">
      <w:pPr>
        <w:pStyle w:val="Heading2"/>
        <w:pageBreakBefore/>
        <w:widowControl w:val="0"/>
        <w:rPr>
          <w:rFonts w:ascii="Calibri" w:hAnsi="Calibri"/>
          <w:i w:val="0"/>
        </w:rPr>
      </w:pPr>
      <w:r>
        <w:rPr>
          <w:rFonts w:ascii="Calibri" w:hAnsi="Calibri"/>
          <w:i w:val="0"/>
        </w:rPr>
        <w:t>CR-30 - Public Housing 91.220(h); 91.320(j)</w:t>
      </w:r>
    </w:p>
    <w:p w14:paraId="63E020C7" w14:textId="77777777" w:rsidR="00C63B82" w:rsidRDefault="00A366BB">
      <w:pPr>
        <w:keepNext/>
        <w:widowControl w:val="0"/>
        <w:rPr>
          <w:b/>
          <w:sz w:val="24"/>
          <w:szCs w:val="24"/>
        </w:rPr>
      </w:pPr>
      <w:r>
        <w:rPr>
          <w:b/>
          <w:sz w:val="24"/>
          <w:szCs w:val="24"/>
        </w:rPr>
        <w:t>Actions taken to address the needs of public housing</w:t>
      </w:r>
    </w:p>
    <w:p w14:paraId="2856555A" w14:textId="77777777" w:rsidR="00C63B82" w:rsidRDefault="00A366BB">
      <w:pPr>
        <w:keepNext/>
        <w:widowControl w:val="0"/>
        <w:spacing w:beforeAutospacing="1" w:afterAutospacing="1"/>
        <w:rPr>
          <w:rFonts w:cs="Arial"/>
        </w:rPr>
      </w:pPr>
      <w:r>
        <w:rPr>
          <w:rFonts w:cs="Arial"/>
        </w:rPr>
        <w:t xml:space="preserve">There are currently no public housing developments located in Hoffman Estates. The public housing authority with jurisdiction in the Village is the Cook County Housing Authority. The Cook County Housing Authority handles the voucher holders residing in Hoffman Estates. </w:t>
      </w:r>
      <w:r>
        <w:rPr>
          <w:rFonts w:cs="Arial"/>
        </w:rPr>
        <w:br/>
      </w:r>
      <w:r>
        <w:rPr>
          <w:rFonts w:cs="Arial"/>
        </w:rPr>
        <w:br/>
        <w:t>The Village operates a Housing webpage with helpful links and can refer individuals having difficulty with their mortgage payments to the appropriate agencies:  www.hoffmanestates.org/cdbg. The Village Health and Human Services (HHS) Department assists people with counseling and referral services. North West Housing Partnership (NWHP), our CDBG SFR subrecipient, also offers housing counseling, and as such, residents reaching out to Village of Hoffman Estates are directed to speak with our NWHP housing cou</w:t>
      </w:r>
      <w:r>
        <w:rPr>
          <w:rFonts w:cs="Arial"/>
        </w:rPr>
        <w:t>nselors to see what services may be available to cater to their specific situations. In order to meet these goals, the Village contributes funding as a member of the Cook County HOME Consortium.</w:t>
      </w:r>
    </w:p>
    <w:p w14:paraId="1315161F" w14:textId="77777777" w:rsidR="00C63B82" w:rsidRDefault="00A366BB">
      <w:pPr>
        <w:widowControl w:val="0"/>
        <w:rPr>
          <w:b/>
          <w:sz w:val="24"/>
          <w:szCs w:val="24"/>
        </w:rPr>
      </w:pPr>
      <w:r>
        <w:rPr>
          <w:b/>
          <w:sz w:val="24"/>
          <w:szCs w:val="24"/>
        </w:rPr>
        <w:t>Actions taken to encourage public housing residents to become more involved in management and participate in homeownership</w:t>
      </w:r>
    </w:p>
    <w:p w14:paraId="2AFE4E1F" w14:textId="77777777" w:rsidR="00C63B82" w:rsidRDefault="00A366BB">
      <w:pPr>
        <w:widowControl w:val="0"/>
        <w:spacing w:beforeAutospacing="1" w:afterAutospacing="1"/>
        <w:rPr>
          <w:rFonts w:cs="Arial"/>
        </w:rPr>
      </w:pPr>
      <w:r>
        <w:rPr>
          <w:rFonts w:cs="Arial"/>
        </w:rPr>
        <w:t>In order to help meet these goals, the Village is a member of the Cook County HOME Consortium. The Village of Hoffman Estates does not offer public housing, but our CDBG subrecipient North West Housing Partnership (NWHP) does offer housing counseling and referrals to assist those seeking public housing, interested in homeownership, or similar housing solutions and all residents looking to become more involved in management and participate in homeownership activities are directed to NWHP.</w:t>
      </w:r>
    </w:p>
    <w:p w14:paraId="7907D134" w14:textId="77777777" w:rsidR="00C63B82" w:rsidRDefault="00A366BB">
      <w:pPr>
        <w:widowControl w:val="0"/>
        <w:rPr>
          <w:b/>
          <w:sz w:val="24"/>
          <w:szCs w:val="24"/>
        </w:rPr>
      </w:pPr>
      <w:r>
        <w:rPr>
          <w:b/>
          <w:sz w:val="24"/>
          <w:szCs w:val="24"/>
        </w:rPr>
        <w:t>Actions taken to provide assistance to troubled PHAs</w:t>
      </w:r>
    </w:p>
    <w:p w14:paraId="3BF19ED8" w14:textId="77777777" w:rsidR="00C63B82" w:rsidRDefault="00A366BB">
      <w:pPr>
        <w:widowControl w:val="0"/>
        <w:spacing w:beforeAutospacing="1" w:afterAutospacing="1"/>
        <w:rPr>
          <w:rFonts w:cs="Arial"/>
        </w:rPr>
      </w:pPr>
      <w:r>
        <w:rPr>
          <w:rFonts w:cs="Arial"/>
        </w:rPr>
        <w:t>Our area PHA (HACC) is not designated as "troubled." In order to help meet these goals, the Village is a member of the Cook County HOME Consortium.</w:t>
      </w:r>
    </w:p>
    <w:p w14:paraId="3F678E20" w14:textId="77777777" w:rsidR="00C63B82" w:rsidRDefault="00A366BB">
      <w:pPr>
        <w:pStyle w:val="Heading2"/>
        <w:pageBreakBefore/>
        <w:widowControl w:val="0"/>
        <w:rPr>
          <w:rFonts w:ascii="Calibri" w:hAnsi="Calibri"/>
          <w:i w:val="0"/>
        </w:rPr>
      </w:pPr>
      <w:r>
        <w:rPr>
          <w:rFonts w:ascii="Calibri" w:hAnsi="Calibri"/>
          <w:i w:val="0"/>
        </w:rPr>
        <w:t>CR-35 - Other Actions 91.220(j)-(k); 91.320(i)-(j)</w:t>
      </w:r>
    </w:p>
    <w:p w14:paraId="02C42A4F" w14:textId="77777777" w:rsidR="00C63B82" w:rsidRDefault="00A366BB">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3A97D385" w14:textId="77777777" w:rsidR="00C63B82" w:rsidRDefault="00A366BB">
      <w:pPr>
        <w:widowControl w:val="0"/>
        <w:spacing w:beforeAutospacing="1" w:afterAutospacing="1"/>
        <w:rPr>
          <w:rFonts w:cs="Arial"/>
        </w:rPr>
      </w:pPr>
      <w:r>
        <w:rPr>
          <w:rFonts w:cs="Arial"/>
        </w:rPr>
        <w:t>The Village assists low to mod income residents with its single family rehab program (SFR). This program offers residents up to $25,000 loans for rehabilitation of their homes, and offers these residents a way to have building codes, safety and accessibility issues addressed in their homes (only eligible work is considered (noncosmetic) and NWHP staff is educated as to what work can and cannot be approved on SFR scopes.</w:t>
      </w:r>
      <w:r>
        <w:rPr>
          <w:rFonts w:cs="Arial"/>
        </w:rPr>
        <w:br/>
      </w:r>
      <w:r>
        <w:rPr>
          <w:rFonts w:cs="Arial"/>
        </w:rPr>
        <w:br/>
        <w:t xml:space="preserve">In order to foster and maintain affordable housing, the Village also operates a Housing webpage with helpful links and can refer individuals having difficulty with their mortgage payments to the appropriate agencies:  www.hoffmanestates.org/cdbg. The Village's Health and Human Services (HHS) Department assists people with counseling and referral services. The Village is also a member of the Cook County HOME Consortium, which also provides housing relief options for residents within the County, which is a </w:t>
      </w:r>
      <w:r>
        <w:rPr>
          <w:rFonts w:cs="Arial"/>
        </w:rPr>
        <w:t>vital resource for those beyond our jurisdiction and those who need assistance beyond our funding level.</w:t>
      </w:r>
    </w:p>
    <w:p w14:paraId="6D9A5F58" w14:textId="77777777" w:rsidR="00C63B82" w:rsidRDefault="00A366BB">
      <w:pPr>
        <w:widowControl w:val="0"/>
        <w:rPr>
          <w:b/>
          <w:sz w:val="24"/>
          <w:szCs w:val="24"/>
        </w:rPr>
      </w:pPr>
      <w:r>
        <w:rPr>
          <w:b/>
          <w:sz w:val="24"/>
          <w:szCs w:val="24"/>
        </w:rPr>
        <w:t>Actions taken to address obstacles to meeting underserved needs.  91.220(k); 91.320(j)</w:t>
      </w:r>
    </w:p>
    <w:p w14:paraId="5648B57E" w14:textId="77777777" w:rsidR="00C63B82" w:rsidRDefault="00A366BB">
      <w:pPr>
        <w:widowControl w:val="0"/>
        <w:spacing w:beforeAutospacing="1" w:afterAutospacing="1"/>
        <w:rPr>
          <w:rFonts w:cs="Arial"/>
        </w:rPr>
      </w:pPr>
      <w:r>
        <w:rPr>
          <w:rFonts w:cs="Arial"/>
        </w:rPr>
        <w:t>In order to meet this goal, the Village is a member of the Cook County HOME Consortium.</w:t>
      </w:r>
      <w:r>
        <w:rPr>
          <w:rFonts w:cs="Arial"/>
        </w:rPr>
        <w:br/>
      </w:r>
      <w:r>
        <w:rPr>
          <w:rFonts w:cs="Arial"/>
        </w:rPr>
        <w:br/>
        <w:t>A current obstacle for many seeking housing is simply availabilty of open units in the area. Recently, Hoffman Estates has worked with numerous developers to enable land use to more easily be used for multifamily housing - as such, there are currently several private housing developments within village limits. Over the course of the next few years, several hundred new units will be built and this shall allow it to be more easy for those being met with hurdles related to cost and availabilty to find additi</w:t>
      </w:r>
      <w:r>
        <w:rPr>
          <w:rFonts w:cs="Arial"/>
        </w:rPr>
        <w:t xml:space="preserve">onal options. Some of said developments are already under construction, and additional developments continue to move forward with full Village support. The report conclusion was that our Village could absorb 400-500 new townhome or multi-family construction units per year for the next five years (at least), and likely still not outpace demand. </w:t>
      </w:r>
      <w:r>
        <w:rPr>
          <w:rFonts w:cs="Arial"/>
        </w:rPr>
        <w:br/>
      </w:r>
      <w:r>
        <w:rPr>
          <w:rFonts w:cs="Arial"/>
        </w:rPr>
        <w:br/>
        <w:t>Commissioned the 2023 Housing Study to better understand the local supply / demand conditions and help guide development decisions.</w:t>
      </w:r>
      <w:r>
        <w:rPr>
          <w:rFonts w:cs="Arial"/>
        </w:rPr>
        <w:br/>
      </w:r>
      <w:r>
        <w:rPr>
          <w:rFonts w:cs="Arial"/>
        </w:rPr>
        <w:br/>
        <w:t>Revising the Zoning Code to str</w:t>
      </w:r>
      <w:r>
        <w:rPr>
          <w:rFonts w:cs="Arial"/>
        </w:rPr>
        <w:t>eamline the process for new multi-family development, including on parcels not currently zoned for residential use.</w:t>
      </w:r>
      <w:r>
        <w:rPr>
          <w:rFonts w:cs="Arial"/>
        </w:rPr>
        <w:br/>
      </w:r>
      <w:r>
        <w:rPr>
          <w:rFonts w:cs="Arial"/>
        </w:rPr>
        <w:br/>
        <w:t>Adopted a West Area Plan and Barrington Road / I-90 Plan, both of which identify new multi-family housing as desirable land uses.</w:t>
      </w:r>
    </w:p>
    <w:p w14:paraId="3E678CCC" w14:textId="77777777" w:rsidR="00C63B82" w:rsidRDefault="00A366BB">
      <w:pPr>
        <w:widowControl w:val="0"/>
        <w:rPr>
          <w:b/>
          <w:sz w:val="24"/>
          <w:szCs w:val="24"/>
        </w:rPr>
      </w:pPr>
      <w:r>
        <w:rPr>
          <w:b/>
          <w:sz w:val="24"/>
          <w:szCs w:val="24"/>
        </w:rPr>
        <w:t>Actions taken to reduce lead-based paint hazards. 91.220(k); 91.320(j)</w:t>
      </w:r>
    </w:p>
    <w:p w14:paraId="259148C6" w14:textId="77777777" w:rsidR="00C63B82" w:rsidRDefault="00A366BB">
      <w:pPr>
        <w:widowControl w:val="0"/>
        <w:spacing w:beforeAutospacing="1" w:afterAutospacing="1"/>
        <w:rPr>
          <w:rFonts w:cs="Arial"/>
        </w:rPr>
      </w:pPr>
      <w:r>
        <w:rPr>
          <w:rFonts w:cs="Arial"/>
        </w:rPr>
        <w:t>The Village complies with all State, National and HUD regulations regarding lead paint. All building projects include lead testing, including the CAC project, and individual homes receiving SFR loans - including those that were completed within this FY and an additional units that were within the application stage. Appropriate actions are taken to remediate, contain or remove any lead paint that is found during testing in accordance with all local, state, and federal regulations. Development staff attends r</w:t>
      </w:r>
      <w:r>
        <w:rPr>
          <w:rFonts w:cs="Arial"/>
        </w:rPr>
        <w:t>emote trainings from HUD/HUD Exchange on lead paint topics to ensure compliance with updated regulations to the best of our ability.</w:t>
      </w:r>
    </w:p>
    <w:p w14:paraId="51A1A587" w14:textId="77777777" w:rsidR="00C63B82" w:rsidRDefault="00A366BB">
      <w:pPr>
        <w:widowControl w:val="0"/>
        <w:rPr>
          <w:b/>
          <w:sz w:val="24"/>
          <w:szCs w:val="24"/>
        </w:rPr>
      </w:pPr>
      <w:r>
        <w:rPr>
          <w:b/>
          <w:sz w:val="24"/>
          <w:szCs w:val="24"/>
        </w:rPr>
        <w:t>Actions taken to reduce the number of poverty-level families. 91.220(k); 91.320(j)</w:t>
      </w:r>
    </w:p>
    <w:p w14:paraId="4157FE77" w14:textId="77777777" w:rsidR="00C63B82" w:rsidRDefault="00A366BB">
      <w:pPr>
        <w:widowControl w:val="0"/>
        <w:spacing w:beforeAutospacing="1" w:afterAutospacing="1"/>
        <w:rPr>
          <w:rFonts w:cs="Arial"/>
        </w:rPr>
      </w:pPr>
      <w:r>
        <w:rPr>
          <w:rFonts w:cs="Arial"/>
        </w:rPr>
        <w:t>In order to meet this goal, the Village is a member of the Cook County HOME Consortium, and also provides referral and counseling services through the Village's Housing webpage and HHS Department.</w:t>
      </w:r>
      <w:r>
        <w:rPr>
          <w:rFonts w:cs="Arial"/>
        </w:rPr>
        <w:br/>
      </w:r>
      <w:r>
        <w:rPr>
          <w:rFonts w:cs="Arial"/>
        </w:rPr>
        <w:br/>
        <w:t xml:space="preserve">The Village keeps records of awards given and specifically markets projects towards Minority Busines Enterprises and Women-owned Business Enterprises (MBE/WBE). Even though none of ther CDBG projects Hoffman Estates administers are Section 3 projects, the Village will continue to promote Section 3 targeted worker, and Section 3 workers in general on all CDBG-applicable projects. </w:t>
      </w:r>
      <w:r>
        <w:rPr>
          <w:rFonts w:cs="Arial"/>
        </w:rPr>
        <w:br/>
      </w:r>
      <w:r>
        <w:rPr>
          <w:rFonts w:cs="Arial"/>
        </w:rPr>
        <w:br/>
        <w:t>The Village works with its non-profit partners to address any issues they, as experts, are working on by funding eligible proj</w:t>
      </w:r>
      <w:r>
        <w:rPr>
          <w:rFonts w:cs="Arial"/>
        </w:rPr>
        <w:t xml:space="preserve">ects. </w:t>
      </w:r>
      <w:r>
        <w:rPr>
          <w:rFonts w:cs="Arial"/>
        </w:rPr>
        <w:br/>
      </w:r>
      <w:r>
        <w:rPr>
          <w:rFonts w:cs="Arial"/>
        </w:rPr>
        <w:br/>
        <w:t>Adopted an Economic Development Strategic Plan (EDSP), which includes a specific section dedicated to Housing.  A stated objective is to seek out residential developments which will diversify the existing housing market and provide for a wider range of housing needs. Some of said developments are already in the construction process, with additional developments forthcoming. There are also items within the Strategic Plan aimed at creating jobs that will lead to more people having increased income. Sa</w:t>
      </w:r>
      <w:r>
        <w:rPr>
          <w:rFonts w:cs="Arial"/>
        </w:rPr>
        <w:t>id EDSP also utilizes TIF funds to revitalize areas within the TIF districts of Hoffman Estates - there is an expectation that this will create additional jobs and help decrease the number of poverty-level families within the TIF and beyond, as workers will commute in to the area.</w:t>
      </w:r>
    </w:p>
    <w:p w14:paraId="67C9ED93" w14:textId="77777777" w:rsidR="00C63B82" w:rsidRDefault="00A366BB">
      <w:pPr>
        <w:widowControl w:val="0"/>
        <w:rPr>
          <w:b/>
          <w:sz w:val="24"/>
          <w:szCs w:val="24"/>
        </w:rPr>
      </w:pPr>
      <w:r>
        <w:rPr>
          <w:b/>
          <w:sz w:val="24"/>
          <w:szCs w:val="24"/>
        </w:rPr>
        <w:t>Actions taken to develop institutional structure. 91.220(k); 91.320(j)</w:t>
      </w:r>
    </w:p>
    <w:p w14:paraId="48AC1225" w14:textId="77777777" w:rsidR="00C63B82" w:rsidRDefault="00A366BB">
      <w:pPr>
        <w:widowControl w:val="0"/>
        <w:spacing w:beforeAutospacing="1" w:afterAutospacing="1"/>
        <w:rPr>
          <w:rFonts w:cs="Arial"/>
        </w:rPr>
      </w:pPr>
      <w:r>
        <w:rPr>
          <w:rFonts w:cs="Arial"/>
        </w:rPr>
        <w:t>In order to meet this goal, the Village is a member of the Cook County HOME Consortium.</w:t>
      </w:r>
      <w:r>
        <w:rPr>
          <w:rFonts w:cs="Arial"/>
        </w:rPr>
        <w:br/>
      </w:r>
      <w:r>
        <w:rPr>
          <w:rFonts w:cs="Arial"/>
        </w:rPr>
        <w:br/>
        <w:t>The Village keeps records of awards given and specifically markets projects towards Minority Busines Enterprises and Women-owned Business Enterprises (MBE/WBE).</w:t>
      </w:r>
    </w:p>
    <w:p w14:paraId="0C40E4F2" w14:textId="77777777" w:rsidR="00C63B82" w:rsidRDefault="00A366BB">
      <w:pPr>
        <w:widowControl w:val="0"/>
        <w:rPr>
          <w:b/>
          <w:sz w:val="24"/>
          <w:szCs w:val="24"/>
        </w:rPr>
      </w:pPr>
      <w:r>
        <w:rPr>
          <w:b/>
          <w:sz w:val="24"/>
          <w:szCs w:val="24"/>
        </w:rPr>
        <w:t>Actions taken to enhance coordination between public and private housing and social service agencies. 91.220(k); 91.320(j)</w:t>
      </w:r>
    </w:p>
    <w:p w14:paraId="309BC0AD" w14:textId="77777777" w:rsidR="00C63B82" w:rsidRDefault="00A366BB">
      <w:pPr>
        <w:widowControl w:val="0"/>
        <w:spacing w:beforeAutospacing="1" w:afterAutospacing="1"/>
        <w:rPr>
          <w:rFonts w:cs="Arial"/>
        </w:rPr>
      </w:pPr>
      <w:r>
        <w:rPr>
          <w:rFonts w:cs="Arial"/>
        </w:rPr>
        <w:t>In order to meet this goal, the Village is a member of the Cook County HOME Consortium, and also provides referral and counseling services through the Village's Housing webpage and HHS Department. The Village also runs several Fair Housing articles per year that refer residents to our HHS and website services.</w:t>
      </w:r>
    </w:p>
    <w:p w14:paraId="623B7F7E" w14:textId="77777777" w:rsidR="00C63B82" w:rsidRDefault="00A366BB">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1F96EC07" w14:textId="77777777" w:rsidR="00C63B82" w:rsidRDefault="00A366BB">
      <w:pPr>
        <w:widowControl w:val="0"/>
        <w:spacing w:beforeAutospacing="1" w:afterAutospacing="1"/>
        <w:rPr>
          <w:rFonts w:cs="Arial"/>
        </w:rPr>
      </w:pPr>
      <w:r>
        <w:rPr>
          <w:rFonts w:cs="Arial"/>
        </w:rPr>
        <w:t>In order to meet this goal, the Village is a member of the Cook County HOME Consortium. The Village continues to implement its Analysis of Impediments (AI) program, and the Director of the Health and Human Services (HHS) serves as the Fair Housing Administrator. The Village published fair housing articles in the newsletter during the program year, and has maintained a fair housing webpage with fair housing resources on the Village website: https://www.hoffmanestates.org/residents/fair-housing</w:t>
      </w:r>
    </w:p>
    <w:p w14:paraId="7BE9878E" w14:textId="77777777" w:rsidR="00C63B82" w:rsidRDefault="00A366BB">
      <w:pPr>
        <w:pStyle w:val="Heading2"/>
        <w:pageBreakBefore/>
        <w:widowControl w:val="0"/>
        <w:rPr>
          <w:rFonts w:ascii="Calibri" w:hAnsi="Calibri"/>
          <w:i w:val="0"/>
        </w:rPr>
      </w:pPr>
      <w:r>
        <w:rPr>
          <w:rFonts w:ascii="Calibri" w:hAnsi="Calibri"/>
          <w:i w:val="0"/>
        </w:rPr>
        <w:t>CR-40 - Monitoring 91.220 and 91.230</w:t>
      </w:r>
    </w:p>
    <w:p w14:paraId="49024992" w14:textId="77777777" w:rsidR="00C63B82" w:rsidRDefault="00A366BB">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77CD50F5" w14:textId="77777777" w:rsidR="00C63B82" w:rsidRDefault="00A366BB">
      <w:pPr>
        <w:widowControl w:val="0"/>
        <w:spacing w:beforeAutospacing="1" w:afterAutospacing="1"/>
        <w:rPr>
          <w:rFonts w:cs="Arial"/>
        </w:rPr>
      </w:pPr>
      <w:r>
        <w:rPr>
          <w:rFonts w:cs="Arial"/>
        </w:rPr>
        <w:t>The Village’s Development Services Department is the lead agency for monitoring compliance for the CDBG Program. The Department has established procedures to monitor program activities. These procedures mandate compliance and timely implementation of the projects by all subrecipients. The Department’s staff relies on HUD monitoring handbooks, guidelines, and technical assistance publications to ensure funded programs are in compliance with all applicable rules and regulations. Village staff consults its cur</w:t>
      </w:r>
      <w:r>
        <w:rPr>
          <w:rFonts w:cs="Arial"/>
        </w:rPr>
        <w:t>rent Analysis of Impediments (AI) report as a guide towards Village and CDBG goals, including reducing and ending homelessness. These efforts are in concert with the Village's HHS Department, and the promotion of the CDBG and Housing webpage.  </w:t>
      </w:r>
      <w:r>
        <w:rPr>
          <w:rFonts w:cs="Arial"/>
        </w:rPr>
        <w:br/>
      </w:r>
      <w:r>
        <w:rPr>
          <w:rFonts w:cs="Arial"/>
        </w:rPr>
        <w:br/>
        <w:t xml:space="preserve">The Department’s monitoring ranges from screening applicants for income eligibility, accounting procedures, to on-site inspections for funded agencies. On-site inspections are split amongst Cook County Consortium members who share CDBG subrecipients to decrease the </w:t>
      </w:r>
      <w:r>
        <w:rPr>
          <w:rFonts w:cs="Arial"/>
        </w:rPr>
        <w:t>burdgen on both the municipal organization and the nonprofit. The Village reviews these reports on a regular basis and provides technical assistance where needed to assure compliance.</w:t>
      </w:r>
      <w:r>
        <w:rPr>
          <w:rFonts w:cs="Arial"/>
        </w:rPr>
        <w:br/>
      </w:r>
      <w:r>
        <w:rPr>
          <w:rFonts w:cs="Arial"/>
        </w:rPr>
        <w:br/>
        <w:t>Results of Monitoring:</w:t>
      </w:r>
      <w:r>
        <w:rPr>
          <w:rFonts w:cs="Arial"/>
        </w:rPr>
        <w:br/>
      </w:r>
      <w:r>
        <w:rPr>
          <w:rFonts w:cs="Arial"/>
        </w:rPr>
        <w:br/>
        <w:t>Village staff regularly conducts HUD employee interviews with employees of whichever firm is currently working on the annual street rehabilitation project, and if any issues arise on said projects, this will act as a catalyst for scheduling interviews beyond random/routine interviews. Staff inspected p</w:t>
      </w:r>
      <w:r>
        <w:rPr>
          <w:rFonts w:cs="Arial"/>
        </w:rPr>
        <w:t>ayroll documents against information provided during the interview and verified that this employee’s payroll met Davis-Bacon Prevailing Wage requirements. Due to the ongoing pandemic, the Village primarily conducted desk monitoring of the subrecipient North West Housing Partnership, and a formal in-person visit is scheduled to review sample client files, discuss the safety of personal data of the clients, and ensure procedures are being adhered to correctly. Development staff attends all initial inspections</w:t>
      </w:r>
      <w:r>
        <w:rPr>
          <w:rFonts w:cs="Arial"/>
        </w:rPr>
        <w:t xml:space="preserve"> to ensure SFR work is eligible and works with Building staff to ensure the scope reflects the needs of the homeowner. The Village reviewed all materials submitted as part of completed single family rehabilitation projects, and also reviewed the Scope of Work presented for an SFR that will take place in the future. </w:t>
      </w:r>
      <w:r>
        <w:rPr>
          <w:rFonts w:cs="Arial"/>
        </w:rPr>
        <w:br/>
      </w:r>
      <w:r>
        <w:rPr>
          <w:rFonts w:cs="Arial"/>
        </w:rPr>
        <w:br/>
        <w:t>The Village is federally-required to report on Minority Business Enterprises (MBE) and Women Business Enterprises (WBE) through submission of a detailed spreadsheet. The Village attempts to gar</w:t>
      </w:r>
      <w:r>
        <w:rPr>
          <w:rFonts w:cs="Arial"/>
        </w:rPr>
        <w:t>ner bidders from these groups by having all bid documents specifically solicit contractor vendors who belong to either/both groups to be a part of each project, but still must award each given contract based off of bidding regulations.</w:t>
      </w:r>
    </w:p>
    <w:p w14:paraId="1AA7CEED" w14:textId="77777777" w:rsidR="00C63B82" w:rsidRDefault="00C63B82">
      <w:pPr>
        <w:widowControl w:val="0"/>
        <w:rPr>
          <w:rFonts w:cs="Arial"/>
        </w:rPr>
      </w:pPr>
    </w:p>
    <w:p w14:paraId="32BA20C2" w14:textId="77777777" w:rsidR="00C63B82" w:rsidRDefault="00C63B82">
      <w:pPr>
        <w:widowControl w:val="0"/>
        <w:rPr>
          <w:rFonts w:cs="Arial"/>
        </w:rPr>
      </w:pPr>
    </w:p>
    <w:p w14:paraId="298770F8" w14:textId="77777777" w:rsidR="00C63B82" w:rsidRDefault="00C63B82">
      <w:pPr>
        <w:widowControl w:val="0"/>
        <w:rPr>
          <w:rFonts w:cs="Arial"/>
        </w:rPr>
      </w:pPr>
    </w:p>
    <w:p w14:paraId="4C05A04D" w14:textId="77777777" w:rsidR="00C63B82" w:rsidRDefault="00A366BB">
      <w:pPr>
        <w:widowControl w:val="0"/>
        <w:rPr>
          <w:b/>
          <w:sz w:val="24"/>
          <w:szCs w:val="24"/>
        </w:rPr>
      </w:pPr>
      <w:r>
        <w:rPr>
          <w:b/>
          <w:sz w:val="24"/>
          <w:szCs w:val="24"/>
        </w:rPr>
        <w:t>Citizen Participation Plan 91.105(d); 91.115(d)</w:t>
      </w:r>
    </w:p>
    <w:p w14:paraId="0EE38B62" w14:textId="77777777" w:rsidR="00C63B82" w:rsidRDefault="00A366BB">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4A66E72C" w14:textId="77777777" w:rsidR="00C63B82" w:rsidRDefault="00A366BB">
      <w:pPr>
        <w:spacing w:beforeAutospacing="1" w:afterAutospacing="1"/>
      </w:pPr>
      <w:r>
        <w:t>Notice of the public hearing was published in the Daily Herald on Tuesday, December 12, 2023. CAPER information was made available on the Village of Hoffman Estates' CDBG webpage, including a draft of the CAPER. Mailings were sent out to all who have provided their address and expressed interest in these sorts of publications. A public hearing was held Wednesday, December 27, 2023, with no one in attendance. </w:t>
      </w:r>
    </w:p>
    <w:p w14:paraId="68BF6224" w14:textId="77777777" w:rsidR="00C63B82" w:rsidRDefault="00A366BB">
      <w:pPr>
        <w:rPr>
          <w:b/>
          <w:i/>
          <w:sz w:val="28"/>
          <w:szCs w:val="28"/>
        </w:rPr>
      </w:pPr>
      <w:r>
        <w:rPr>
          <w:b/>
          <w:sz w:val="28"/>
          <w:szCs w:val="28"/>
        </w:rPr>
        <w:t>CR-45 - CDBG 91.520(c)</w:t>
      </w:r>
    </w:p>
    <w:p w14:paraId="1124F325" w14:textId="77777777" w:rsidR="00C63B82" w:rsidRDefault="00A366BB">
      <w:pPr>
        <w:widowControl w:val="0"/>
        <w:rPr>
          <w:b/>
          <w:sz w:val="24"/>
          <w:szCs w:val="24"/>
        </w:rPr>
      </w:pPr>
      <w:r>
        <w:rPr>
          <w:b/>
          <w:sz w:val="24"/>
          <w:szCs w:val="24"/>
        </w:rPr>
        <w:t xml:space="preserve">Specify the nature of, and reasons for, any changes in the </w:t>
      </w:r>
      <w:r>
        <w:rPr>
          <w:b/>
          <w:sz w:val="24"/>
          <w:szCs w:val="24"/>
        </w:rPr>
        <w:t>jurisdiction’s program objectives and indications of how the jurisdiction would change its programs as a result of its experiences.</w:t>
      </w:r>
    </w:p>
    <w:p w14:paraId="519093C7" w14:textId="77777777" w:rsidR="00C63B82" w:rsidRDefault="00A366BB">
      <w:pPr>
        <w:widowControl w:val="0"/>
        <w:spacing w:beforeAutospacing="1" w:afterAutospacing="1"/>
        <w:rPr>
          <w:rFonts w:cs="Arial"/>
        </w:rPr>
      </w:pPr>
      <w:r>
        <w:rPr>
          <w:rFonts w:cs="Arial"/>
        </w:rPr>
        <w:t>The Village amended its PY 2015-2019 Consolidated Plan and 2019 Annual Action Plan twice to account for CDBG-CV funding.  The CV funding was made available by HUD for Covid response. The Village amended the plans for CV1 funds in 2020, and then amended these plans again in 2021 to include CV3 funds. As a result of the COVID pandemic and the CV funds, the Village and non-profit agencies have had to adapt their methods of service delivery. It was more difficult to work with other departments and agencies simp</w:t>
      </w:r>
      <w:r>
        <w:rPr>
          <w:rFonts w:cs="Arial"/>
        </w:rPr>
        <w:t>ly because in-person meetings were reduced, due to safety precautions, but this has already improved greatly, so long as local cases remain relatively low. Once the remaining CDBG-CV funds have been expended, The Village of Hoffman Estates expects to return to its original jurisdictional objectives.</w:t>
      </w:r>
      <w:r>
        <w:rPr>
          <w:rFonts w:cs="Arial"/>
        </w:rPr>
        <w:br/>
      </w:r>
      <w:r>
        <w:rPr>
          <w:rFonts w:cs="Arial"/>
        </w:rPr>
        <w:br/>
        <w:t>As a result of years of CDBG experiences, The Village of Hoffman Estates continues to believe that a proper mix of street improvements, single family rehabilitation, and a collection of nonprofit work focused o</w:t>
      </w:r>
      <w:r>
        <w:rPr>
          <w:rFonts w:cs="Arial"/>
        </w:rPr>
        <w:t>n the eligible issues of concern for our residents is the best combination of work to meet our program objectives.</w:t>
      </w:r>
    </w:p>
    <w:p w14:paraId="3282221E" w14:textId="77777777" w:rsidR="00C63B82" w:rsidRDefault="00A366BB">
      <w:pPr>
        <w:widowControl w:val="0"/>
        <w:rPr>
          <w:b/>
          <w:sz w:val="24"/>
          <w:szCs w:val="24"/>
        </w:rPr>
      </w:pPr>
      <w:r>
        <w:rPr>
          <w:b/>
          <w:sz w:val="24"/>
          <w:szCs w:val="24"/>
        </w:rPr>
        <w:t>Does this Jurisdiction have any open Brownfields Economic Development Initiative (BEDI) grants?</w:t>
      </w:r>
    </w:p>
    <w:p w14:paraId="4563B729" w14:textId="77777777" w:rsidR="00C63B82" w:rsidRDefault="00A366BB">
      <w:pPr>
        <w:widowControl w:val="0"/>
        <w:spacing w:beforeAutospacing="1" w:afterAutospacing="1"/>
        <w:rPr>
          <w:rFonts w:cs="Arial"/>
        </w:rPr>
      </w:pPr>
      <w:r>
        <w:rPr>
          <w:rFonts w:cs="Arial"/>
        </w:rPr>
        <w:t>No</w:t>
      </w:r>
    </w:p>
    <w:p w14:paraId="1D7666B4" w14:textId="77777777" w:rsidR="00C63B82" w:rsidRDefault="00A366BB">
      <w:pPr>
        <w:widowControl w:val="0"/>
        <w:rPr>
          <w:b/>
          <w:sz w:val="24"/>
          <w:szCs w:val="24"/>
        </w:rPr>
      </w:pPr>
      <w:r>
        <w:rPr>
          <w:b/>
          <w:sz w:val="24"/>
          <w:szCs w:val="24"/>
        </w:rPr>
        <w:t xml:space="preserve"> [BEDI grantees]  Describe accomplishments and program outcomes during the last year.</w:t>
      </w:r>
    </w:p>
    <w:p w14:paraId="624ED3D1" w14:textId="77777777" w:rsidR="00C63B82" w:rsidRDefault="00C63B82">
      <w:pPr>
        <w:widowControl w:val="0"/>
        <w:rPr>
          <w:rFonts w:cs="Arial"/>
        </w:rPr>
      </w:pPr>
    </w:p>
    <w:p w14:paraId="0520DD42" w14:textId="77777777" w:rsidR="00C63B82" w:rsidRDefault="00C63B82"/>
    <w:p w14:paraId="58D4E8C5" w14:textId="77777777" w:rsidR="00C63B82" w:rsidRDefault="00A366BB">
      <w:pPr>
        <w:keepNext/>
        <w:pageBreakBefore/>
        <w:widowControl w:val="0"/>
        <w:spacing w:before="240" w:after="60"/>
        <w:outlineLvl w:val="1"/>
        <w:rPr>
          <w:rFonts w:cs="Arial"/>
          <w:b/>
          <w:bCs/>
          <w:iCs/>
          <w:sz w:val="28"/>
          <w:szCs w:val="28"/>
        </w:rPr>
      </w:pPr>
      <w:r>
        <w:rPr>
          <w:rFonts w:cs="Arial"/>
          <w:b/>
          <w:bCs/>
          <w:iCs/>
          <w:sz w:val="28"/>
          <w:szCs w:val="28"/>
        </w:rPr>
        <w:t>CR-45 - CDBG 91.520(c)</w:t>
      </w:r>
    </w:p>
    <w:p w14:paraId="7AF2A574" w14:textId="77777777" w:rsidR="00C63B82" w:rsidRDefault="00A366BB">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14:paraId="49C255D1" w14:textId="77777777" w:rsidR="00C63B82" w:rsidRDefault="00A366BB">
      <w:pPr>
        <w:widowControl w:val="0"/>
        <w:spacing w:beforeAutospacing="1" w:afterAutospacing="1"/>
        <w:rPr>
          <w:rFonts w:cs="Arial"/>
        </w:rPr>
      </w:pPr>
      <w:r>
        <w:rPr>
          <w:rFonts w:cs="Arial"/>
        </w:rPr>
        <w:t>The Village amended its PY 2015-2019 Consolidated Plan and 2019 Annual Action Plan twice to account for CDBG-CV funding.  The CV funding was made available by HUD for Covid response. The Village amended the plans for CV1 funds in 2020, and then amended these plans again in 2021 to include CV3 funds. As a result of the COVID pandemic and the CV funds, the Village and non-profit agencies have had to adapt their methods of service delivery. It was more difficult to work with other departments and agencies simp</w:t>
      </w:r>
      <w:r>
        <w:rPr>
          <w:rFonts w:cs="Arial"/>
        </w:rPr>
        <w:t>ly because in-person meetings were reduced, due to safety precautions, but this has already improved greatly, so long as local cases remain relatively low. Once the remaining CDBG-CV funds have been expended, The Village of Hoffman Estates expects to return to its original jurisdictional objectives.</w:t>
      </w:r>
      <w:r>
        <w:rPr>
          <w:rFonts w:cs="Arial"/>
        </w:rPr>
        <w:br/>
      </w:r>
      <w:r>
        <w:rPr>
          <w:rFonts w:cs="Arial"/>
        </w:rPr>
        <w:br/>
        <w:t>As a result of years of CDBG experiences, The Village of Hoffman Estates continues to believe that a proper mix of street improvements, single family rehabilitation, and a collection of nonprofit work focused o</w:t>
      </w:r>
      <w:r>
        <w:rPr>
          <w:rFonts w:cs="Arial"/>
        </w:rPr>
        <w:t>n the eligible issues of concern for our residents is the best combination of work to meet our program objectives.</w:t>
      </w:r>
    </w:p>
    <w:p w14:paraId="3F630460" w14:textId="77777777" w:rsidR="00C63B82" w:rsidRDefault="00A366BB">
      <w:pPr>
        <w:widowControl w:val="0"/>
        <w:rPr>
          <w:b/>
          <w:sz w:val="24"/>
          <w:szCs w:val="24"/>
        </w:rPr>
      </w:pPr>
      <w:r>
        <w:rPr>
          <w:b/>
          <w:sz w:val="24"/>
          <w:szCs w:val="24"/>
        </w:rPr>
        <w:t>Does this Jurisdiction have any open Brownfields Economic Development Initiative (BEDI) grants?</w:t>
      </w:r>
    </w:p>
    <w:p w14:paraId="54AB9B5C" w14:textId="77777777" w:rsidR="00C63B82" w:rsidRDefault="00A366BB">
      <w:pPr>
        <w:widowControl w:val="0"/>
        <w:spacing w:beforeAutospacing="1" w:afterAutospacing="1"/>
        <w:rPr>
          <w:rFonts w:cs="Arial"/>
        </w:rPr>
      </w:pPr>
      <w:r>
        <w:rPr>
          <w:rFonts w:cs="Arial"/>
        </w:rPr>
        <w:t>No</w:t>
      </w:r>
    </w:p>
    <w:p w14:paraId="5673F302" w14:textId="77777777" w:rsidR="00C63B82" w:rsidRDefault="00A366BB">
      <w:pPr>
        <w:widowControl w:val="0"/>
        <w:rPr>
          <w:b/>
          <w:sz w:val="24"/>
          <w:szCs w:val="24"/>
        </w:rPr>
      </w:pPr>
      <w:r>
        <w:rPr>
          <w:b/>
          <w:sz w:val="24"/>
          <w:szCs w:val="24"/>
        </w:rPr>
        <w:t>[BEDI grantees]  Describe accomplishments and program outcomes during the last year.</w:t>
      </w:r>
    </w:p>
    <w:p w14:paraId="393E84B8" w14:textId="77777777" w:rsidR="00C63B82" w:rsidRDefault="00C63B82">
      <w:pPr>
        <w:widowControl w:val="0"/>
        <w:rPr>
          <w:rFonts w:cs="Arial"/>
        </w:rPr>
      </w:pPr>
    </w:p>
    <w:p w14:paraId="2E765D63" w14:textId="77777777" w:rsidR="00C63B82" w:rsidRDefault="00C63B82"/>
    <w:p w14:paraId="0DE970F1" w14:textId="77777777" w:rsidR="00C63B82" w:rsidRDefault="00C63B82"/>
    <w:p w14:paraId="4F9E7616" w14:textId="77777777" w:rsidR="00C63B82" w:rsidRDefault="00A366BB">
      <w:pPr>
        <w:pStyle w:val="Heading2"/>
        <w:keepNext w:val="0"/>
        <w:pageBreakBefore/>
        <w:widowControl w:val="0"/>
        <w:rPr>
          <w:rFonts w:ascii="Calibri" w:hAnsi="Calibri"/>
          <w:i w:val="0"/>
        </w:rPr>
      </w:pPr>
      <w:r>
        <w:rPr>
          <w:rFonts w:ascii="Calibri" w:hAnsi="Calibri"/>
          <w:i w:val="0"/>
        </w:rPr>
        <w:t>CR-58 – Section 3</w:t>
      </w:r>
    </w:p>
    <w:p w14:paraId="0D250E1A" w14:textId="77777777" w:rsidR="00C63B82" w:rsidRDefault="00A366BB">
      <w:pPr>
        <w:widowControl w:val="0"/>
        <w:rPr>
          <w:b/>
          <w:sz w:val="24"/>
          <w:szCs w:val="24"/>
        </w:rPr>
      </w:pPr>
      <w:r>
        <w:rPr>
          <w:b/>
          <w:sz w:val="24"/>
          <w:szCs w:val="24"/>
        </w:rPr>
        <w:t xml:space="preserve">Identify the number of individuals assisted and the types of assistance provided </w:t>
      </w:r>
    </w:p>
    <w:p w14:paraId="619AA255" w14:textId="77777777" w:rsidR="00C63B82" w:rsidRDefault="00C63B82">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C63B82" w14:paraId="1751DFB0" w14:textId="77777777">
        <w:trPr>
          <w:cantSplit/>
        </w:trPr>
        <w:tc>
          <w:tcPr>
            <w:tcW w:w="5490" w:type="dxa"/>
          </w:tcPr>
          <w:p w14:paraId="04527B23" w14:textId="77777777" w:rsidR="00C63B82" w:rsidRDefault="00A366BB">
            <w:pPr>
              <w:keepNext/>
              <w:widowControl w:val="0"/>
              <w:tabs>
                <w:tab w:val="left" w:pos="2070"/>
              </w:tabs>
              <w:spacing w:after="0" w:line="240" w:lineRule="auto"/>
              <w:ind w:right="162"/>
              <w:jc w:val="center"/>
              <w:rPr>
                <w:b/>
              </w:rPr>
            </w:pPr>
            <w:r>
              <w:rPr>
                <w:b/>
              </w:rPr>
              <w:t>Total Labor Hours</w:t>
            </w:r>
          </w:p>
        </w:tc>
        <w:tc>
          <w:tcPr>
            <w:tcW w:w="810" w:type="dxa"/>
          </w:tcPr>
          <w:p w14:paraId="6B4AA289" w14:textId="77777777" w:rsidR="00C63B82" w:rsidRDefault="00A366BB">
            <w:pPr>
              <w:keepNext/>
              <w:widowControl w:val="0"/>
              <w:spacing w:after="0" w:line="240" w:lineRule="auto"/>
              <w:jc w:val="center"/>
              <w:rPr>
                <w:b/>
              </w:rPr>
            </w:pPr>
            <w:r>
              <w:rPr>
                <w:b/>
              </w:rPr>
              <w:t>CDBG</w:t>
            </w:r>
          </w:p>
        </w:tc>
        <w:tc>
          <w:tcPr>
            <w:tcW w:w="900" w:type="dxa"/>
          </w:tcPr>
          <w:p w14:paraId="294A6425" w14:textId="77777777" w:rsidR="00C63B82" w:rsidRDefault="00A366BB">
            <w:pPr>
              <w:keepNext/>
              <w:widowControl w:val="0"/>
              <w:spacing w:after="0" w:line="240" w:lineRule="auto"/>
              <w:jc w:val="center"/>
              <w:rPr>
                <w:b/>
              </w:rPr>
            </w:pPr>
            <w:r>
              <w:rPr>
                <w:b/>
              </w:rPr>
              <w:t>HOME</w:t>
            </w:r>
          </w:p>
        </w:tc>
        <w:tc>
          <w:tcPr>
            <w:tcW w:w="720" w:type="dxa"/>
          </w:tcPr>
          <w:p w14:paraId="25F0BB61" w14:textId="77777777" w:rsidR="00C63B82" w:rsidRDefault="00A366BB">
            <w:pPr>
              <w:keepNext/>
              <w:widowControl w:val="0"/>
              <w:spacing w:after="0" w:line="240" w:lineRule="auto"/>
              <w:rPr>
                <w:b/>
              </w:rPr>
            </w:pPr>
            <w:r>
              <w:rPr>
                <w:b/>
              </w:rPr>
              <w:t>ESG</w:t>
            </w:r>
          </w:p>
        </w:tc>
        <w:tc>
          <w:tcPr>
            <w:tcW w:w="990" w:type="dxa"/>
          </w:tcPr>
          <w:p w14:paraId="1F514D36" w14:textId="77777777" w:rsidR="00C63B82" w:rsidRDefault="00A366BB">
            <w:pPr>
              <w:keepNext/>
              <w:widowControl w:val="0"/>
              <w:spacing w:after="0" w:line="240" w:lineRule="auto"/>
              <w:jc w:val="center"/>
              <w:rPr>
                <w:b/>
              </w:rPr>
            </w:pPr>
            <w:r>
              <w:rPr>
                <w:b/>
              </w:rPr>
              <w:t>HOPWA</w:t>
            </w:r>
          </w:p>
        </w:tc>
        <w:tc>
          <w:tcPr>
            <w:tcW w:w="720" w:type="dxa"/>
          </w:tcPr>
          <w:p w14:paraId="0D0BC359" w14:textId="77777777" w:rsidR="00C63B82" w:rsidRDefault="00A366BB">
            <w:pPr>
              <w:keepNext/>
              <w:widowControl w:val="0"/>
              <w:spacing w:after="0" w:line="240" w:lineRule="auto"/>
              <w:jc w:val="center"/>
              <w:rPr>
                <w:b/>
              </w:rPr>
            </w:pPr>
            <w:r>
              <w:rPr>
                <w:b/>
              </w:rPr>
              <w:t>HTF</w:t>
            </w:r>
          </w:p>
        </w:tc>
      </w:tr>
      <w:tr w:rsidR="00C63B82" w14:paraId="309C5D8B" w14:textId="77777777">
        <w:trPr>
          <w:cantSplit/>
        </w:trPr>
        <w:tc>
          <w:tcPr>
            <w:tcW w:w="5490" w:type="dxa"/>
            <w:vAlign w:val="center"/>
          </w:tcPr>
          <w:p w14:paraId="3AFF18D0" w14:textId="77777777" w:rsidR="00C63B82" w:rsidRDefault="00A366BB">
            <w:pPr>
              <w:spacing w:beforeAutospacing="1" w:afterAutospacing="1"/>
            </w:pPr>
            <w:r>
              <w:rPr>
                <w:rFonts w:ascii="Arial" w:hAnsi="Arial"/>
                <w:color w:val="25396E"/>
                <w:sz w:val="16"/>
              </w:rPr>
              <w:t>Total Number of Activities</w:t>
            </w:r>
          </w:p>
        </w:tc>
        <w:tc>
          <w:tcPr>
            <w:tcW w:w="810" w:type="dxa"/>
            <w:vAlign w:val="center"/>
          </w:tcPr>
          <w:p w14:paraId="6767AE0A"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0F8CA49B" w14:textId="77777777" w:rsidR="00C63B82" w:rsidRDefault="00A366BB">
            <w:pPr>
              <w:spacing w:beforeAutospacing="1" w:afterAutospacing="1"/>
              <w:jc w:val="right"/>
            </w:pPr>
            <w:r>
              <w:rPr>
                <w:rFonts w:ascii="Arial" w:hAnsi="Arial"/>
                <w:color w:val="000000"/>
                <w:sz w:val="16"/>
              </w:rPr>
              <w:t>0</w:t>
            </w:r>
          </w:p>
        </w:tc>
        <w:tc>
          <w:tcPr>
            <w:tcW w:w="720" w:type="dxa"/>
            <w:vAlign w:val="center"/>
          </w:tcPr>
          <w:p w14:paraId="21938229" w14:textId="77777777" w:rsidR="00C63B82" w:rsidRDefault="00A366BB">
            <w:pPr>
              <w:spacing w:beforeAutospacing="1" w:afterAutospacing="1"/>
              <w:jc w:val="right"/>
            </w:pPr>
            <w:r>
              <w:rPr>
                <w:rFonts w:ascii="Arial" w:hAnsi="Arial"/>
                <w:color w:val="000000"/>
                <w:sz w:val="16"/>
              </w:rPr>
              <w:t>0</w:t>
            </w:r>
          </w:p>
        </w:tc>
        <w:tc>
          <w:tcPr>
            <w:tcW w:w="990" w:type="dxa"/>
            <w:vAlign w:val="center"/>
          </w:tcPr>
          <w:p w14:paraId="32F52D0C" w14:textId="77777777" w:rsidR="00C63B82" w:rsidRDefault="00A366BB">
            <w:pPr>
              <w:spacing w:beforeAutospacing="1" w:afterAutospacing="1"/>
              <w:jc w:val="right"/>
            </w:pPr>
            <w:r>
              <w:rPr>
                <w:rFonts w:ascii="Arial" w:hAnsi="Arial"/>
                <w:color w:val="000000"/>
                <w:sz w:val="16"/>
              </w:rPr>
              <w:t>0</w:t>
            </w:r>
          </w:p>
        </w:tc>
        <w:tc>
          <w:tcPr>
            <w:tcW w:w="720" w:type="dxa"/>
            <w:vAlign w:val="center"/>
          </w:tcPr>
          <w:p w14:paraId="02CDEA26" w14:textId="77777777" w:rsidR="00C63B82" w:rsidRDefault="00A366BB">
            <w:pPr>
              <w:spacing w:beforeAutospacing="1" w:afterAutospacing="1"/>
              <w:jc w:val="right"/>
            </w:pPr>
            <w:r>
              <w:rPr>
                <w:rFonts w:ascii="Arial" w:hAnsi="Arial"/>
                <w:color w:val="000000"/>
                <w:sz w:val="16"/>
              </w:rPr>
              <w:t>0</w:t>
            </w:r>
          </w:p>
        </w:tc>
      </w:tr>
      <w:tr w:rsidR="00C63B82" w14:paraId="0BE40946" w14:textId="77777777">
        <w:trPr>
          <w:cantSplit/>
        </w:trPr>
        <w:tc>
          <w:tcPr>
            <w:tcW w:w="5490" w:type="dxa"/>
            <w:vAlign w:val="center"/>
          </w:tcPr>
          <w:p w14:paraId="79BD57A4" w14:textId="77777777" w:rsidR="00C63B82" w:rsidRDefault="00A366BB">
            <w:pPr>
              <w:spacing w:beforeAutospacing="1" w:afterAutospacing="1"/>
            </w:pPr>
            <w:r>
              <w:rPr>
                <w:rFonts w:ascii="Arial" w:hAnsi="Arial"/>
                <w:color w:val="25396E"/>
                <w:sz w:val="16"/>
              </w:rPr>
              <w:t>Total Labor Hours</w:t>
            </w:r>
          </w:p>
        </w:tc>
        <w:tc>
          <w:tcPr>
            <w:tcW w:w="810" w:type="dxa"/>
            <w:vAlign w:val="center"/>
          </w:tcPr>
          <w:p w14:paraId="6FD81D9F"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50F53E18"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B5BF6C2"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42165ABA"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EA35AEC" w14:textId="77777777" w:rsidR="00C63B82" w:rsidRDefault="00A366BB">
            <w:pPr>
              <w:spacing w:beforeAutospacing="1" w:afterAutospacing="1"/>
              <w:jc w:val="right"/>
            </w:pPr>
            <w:r>
              <w:rPr>
                <w:rFonts w:ascii="Arial" w:hAnsi="Arial"/>
                <w:color w:val="000000"/>
                <w:sz w:val="16"/>
              </w:rPr>
              <w:t xml:space="preserve"> </w:t>
            </w:r>
          </w:p>
        </w:tc>
      </w:tr>
      <w:tr w:rsidR="00C63B82" w14:paraId="7A46EE3F" w14:textId="77777777">
        <w:trPr>
          <w:cantSplit/>
        </w:trPr>
        <w:tc>
          <w:tcPr>
            <w:tcW w:w="5490" w:type="dxa"/>
            <w:vAlign w:val="center"/>
          </w:tcPr>
          <w:p w14:paraId="46446785" w14:textId="77777777" w:rsidR="00C63B82" w:rsidRDefault="00A366BB">
            <w:pPr>
              <w:spacing w:beforeAutospacing="1" w:afterAutospacing="1"/>
            </w:pPr>
            <w:r>
              <w:rPr>
                <w:rFonts w:ascii="Arial" w:hAnsi="Arial"/>
                <w:color w:val="25396E"/>
                <w:sz w:val="16"/>
              </w:rPr>
              <w:t>Total Section 3 Worker Hours</w:t>
            </w:r>
          </w:p>
        </w:tc>
        <w:tc>
          <w:tcPr>
            <w:tcW w:w="810" w:type="dxa"/>
            <w:vAlign w:val="center"/>
          </w:tcPr>
          <w:p w14:paraId="49442FC9"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57E9FD06"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469CA233"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02076243"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70514EBF" w14:textId="77777777" w:rsidR="00C63B82" w:rsidRDefault="00A366BB">
            <w:pPr>
              <w:spacing w:beforeAutospacing="1" w:afterAutospacing="1"/>
              <w:jc w:val="right"/>
            </w:pPr>
            <w:r>
              <w:rPr>
                <w:rFonts w:ascii="Arial" w:hAnsi="Arial"/>
                <w:color w:val="000000"/>
                <w:sz w:val="16"/>
              </w:rPr>
              <w:t xml:space="preserve"> </w:t>
            </w:r>
          </w:p>
        </w:tc>
      </w:tr>
      <w:tr w:rsidR="00C63B82" w14:paraId="68547727" w14:textId="77777777">
        <w:trPr>
          <w:cantSplit/>
        </w:trPr>
        <w:tc>
          <w:tcPr>
            <w:tcW w:w="5490" w:type="dxa"/>
            <w:vAlign w:val="center"/>
          </w:tcPr>
          <w:p w14:paraId="0E2ED735" w14:textId="77777777" w:rsidR="00C63B82" w:rsidRDefault="00A366BB">
            <w:pPr>
              <w:spacing w:beforeAutospacing="1" w:afterAutospacing="1"/>
            </w:pPr>
            <w:r>
              <w:rPr>
                <w:rFonts w:ascii="Arial" w:hAnsi="Arial"/>
                <w:color w:val="25396E"/>
                <w:sz w:val="16"/>
              </w:rPr>
              <w:t>Total Targeted Section 3 Worker Hours</w:t>
            </w:r>
          </w:p>
        </w:tc>
        <w:tc>
          <w:tcPr>
            <w:tcW w:w="810" w:type="dxa"/>
            <w:vAlign w:val="center"/>
          </w:tcPr>
          <w:p w14:paraId="3602CA85"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242027FC"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00AAB5F5"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30132F74"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B103880" w14:textId="77777777" w:rsidR="00C63B82" w:rsidRDefault="00A366BB">
            <w:pPr>
              <w:spacing w:beforeAutospacing="1" w:afterAutospacing="1"/>
              <w:jc w:val="right"/>
            </w:pPr>
            <w:r>
              <w:rPr>
                <w:rFonts w:ascii="Arial" w:hAnsi="Arial"/>
                <w:color w:val="000000"/>
                <w:sz w:val="16"/>
              </w:rPr>
              <w:t xml:space="preserve"> </w:t>
            </w:r>
          </w:p>
        </w:tc>
      </w:tr>
    </w:tbl>
    <w:p w14:paraId="0B6C03F0"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14:paraId="49DFCFD3" w14:textId="77777777" w:rsidR="00C63B82" w:rsidRDefault="00C63B82">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C63B82" w14:paraId="6FA130D1" w14:textId="77777777">
        <w:trPr>
          <w:cantSplit/>
        </w:trPr>
        <w:tc>
          <w:tcPr>
            <w:tcW w:w="5490" w:type="dxa"/>
          </w:tcPr>
          <w:p w14:paraId="2A34AFFD" w14:textId="77777777" w:rsidR="00C63B82" w:rsidRDefault="00A366BB">
            <w:pPr>
              <w:keepNext/>
              <w:widowControl w:val="0"/>
              <w:tabs>
                <w:tab w:val="left" w:pos="2070"/>
              </w:tabs>
              <w:spacing w:after="0" w:line="240" w:lineRule="auto"/>
              <w:ind w:right="162"/>
              <w:jc w:val="center"/>
              <w:rPr>
                <w:b/>
              </w:rPr>
            </w:pPr>
            <w:r>
              <w:rPr>
                <w:b/>
              </w:rPr>
              <w:t xml:space="preserve">Qualitative Efforts - Number of </w:t>
            </w:r>
            <w:r>
              <w:rPr>
                <w:b/>
              </w:rPr>
              <w:t>Activities by Program</w:t>
            </w:r>
          </w:p>
        </w:tc>
        <w:tc>
          <w:tcPr>
            <w:tcW w:w="810" w:type="dxa"/>
          </w:tcPr>
          <w:p w14:paraId="42504AB0" w14:textId="77777777" w:rsidR="00C63B82" w:rsidRDefault="00A366BB">
            <w:pPr>
              <w:keepNext/>
              <w:widowControl w:val="0"/>
              <w:spacing w:after="0" w:line="240" w:lineRule="auto"/>
              <w:jc w:val="center"/>
              <w:rPr>
                <w:b/>
              </w:rPr>
            </w:pPr>
            <w:r>
              <w:rPr>
                <w:b/>
              </w:rPr>
              <w:t>CDBG</w:t>
            </w:r>
          </w:p>
        </w:tc>
        <w:tc>
          <w:tcPr>
            <w:tcW w:w="900" w:type="dxa"/>
          </w:tcPr>
          <w:p w14:paraId="1D4E0A3F" w14:textId="77777777" w:rsidR="00C63B82" w:rsidRDefault="00A366BB">
            <w:pPr>
              <w:keepNext/>
              <w:widowControl w:val="0"/>
              <w:spacing w:after="0" w:line="240" w:lineRule="auto"/>
              <w:jc w:val="center"/>
              <w:rPr>
                <w:b/>
              </w:rPr>
            </w:pPr>
            <w:r>
              <w:rPr>
                <w:b/>
              </w:rPr>
              <w:t>HOME</w:t>
            </w:r>
          </w:p>
        </w:tc>
        <w:tc>
          <w:tcPr>
            <w:tcW w:w="720" w:type="dxa"/>
          </w:tcPr>
          <w:p w14:paraId="55EBD13A" w14:textId="77777777" w:rsidR="00C63B82" w:rsidRDefault="00A366BB">
            <w:pPr>
              <w:keepNext/>
              <w:widowControl w:val="0"/>
              <w:spacing w:after="0" w:line="240" w:lineRule="auto"/>
              <w:rPr>
                <w:b/>
              </w:rPr>
            </w:pPr>
            <w:r>
              <w:rPr>
                <w:b/>
              </w:rPr>
              <w:t>ESG</w:t>
            </w:r>
          </w:p>
        </w:tc>
        <w:tc>
          <w:tcPr>
            <w:tcW w:w="990" w:type="dxa"/>
          </w:tcPr>
          <w:p w14:paraId="52C67CB4" w14:textId="77777777" w:rsidR="00C63B82" w:rsidRDefault="00A366BB">
            <w:pPr>
              <w:keepNext/>
              <w:widowControl w:val="0"/>
              <w:spacing w:after="0" w:line="240" w:lineRule="auto"/>
              <w:jc w:val="center"/>
              <w:rPr>
                <w:b/>
              </w:rPr>
            </w:pPr>
            <w:r>
              <w:rPr>
                <w:b/>
              </w:rPr>
              <w:t>HOPWA</w:t>
            </w:r>
          </w:p>
        </w:tc>
        <w:tc>
          <w:tcPr>
            <w:tcW w:w="720" w:type="dxa"/>
          </w:tcPr>
          <w:p w14:paraId="23AAEF0B" w14:textId="77777777" w:rsidR="00C63B82" w:rsidRDefault="00A366BB">
            <w:pPr>
              <w:keepNext/>
              <w:widowControl w:val="0"/>
              <w:spacing w:after="0" w:line="240" w:lineRule="auto"/>
              <w:jc w:val="center"/>
              <w:rPr>
                <w:b/>
              </w:rPr>
            </w:pPr>
            <w:r>
              <w:rPr>
                <w:b/>
              </w:rPr>
              <w:t>HTF</w:t>
            </w:r>
          </w:p>
        </w:tc>
      </w:tr>
      <w:tr w:rsidR="00C63B82" w14:paraId="79B6CDB9" w14:textId="77777777">
        <w:trPr>
          <w:cantSplit/>
        </w:trPr>
        <w:tc>
          <w:tcPr>
            <w:tcW w:w="5490" w:type="dxa"/>
            <w:vAlign w:val="center"/>
          </w:tcPr>
          <w:p w14:paraId="15DAA822" w14:textId="77777777" w:rsidR="00C63B82" w:rsidRDefault="00A366BB">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0070CA8A"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0216CDBA"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FDF17E3"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6CA43118"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71FC5E33" w14:textId="77777777" w:rsidR="00C63B82" w:rsidRDefault="00A366BB">
            <w:pPr>
              <w:spacing w:beforeAutospacing="1" w:afterAutospacing="1"/>
              <w:jc w:val="right"/>
            </w:pPr>
            <w:r>
              <w:rPr>
                <w:rFonts w:ascii="Arial" w:hAnsi="Arial"/>
                <w:color w:val="000000"/>
                <w:sz w:val="16"/>
              </w:rPr>
              <w:t xml:space="preserve"> </w:t>
            </w:r>
          </w:p>
        </w:tc>
      </w:tr>
      <w:tr w:rsidR="00C63B82" w14:paraId="16D9B34E" w14:textId="77777777">
        <w:trPr>
          <w:cantSplit/>
        </w:trPr>
        <w:tc>
          <w:tcPr>
            <w:tcW w:w="5490" w:type="dxa"/>
            <w:vAlign w:val="center"/>
          </w:tcPr>
          <w:p w14:paraId="74FF3481" w14:textId="77777777" w:rsidR="00C63B82" w:rsidRDefault="00A366BB">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7D8E3444"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53781B33"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41B84F2A"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56C1DDB7"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6639F0D" w14:textId="77777777" w:rsidR="00C63B82" w:rsidRDefault="00A366BB">
            <w:pPr>
              <w:spacing w:beforeAutospacing="1" w:afterAutospacing="1"/>
              <w:jc w:val="right"/>
            </w:pPr>
            <w:r>
              <w:rPr>
                <w:rFonts w:ascii="Arial" w:hAnsi="Arial"/>
                <w:color w:val="000000"/>
                <w:sz w:val="16"/>
              </w:rPr>
              <w:t xml:space="preserve"> </w:t>
            </w:r>
          </w:p>
        </w:tc>
      </w:tr>
      <w:tr w:rsidR="00C63B82" w14:paraId="114B988B" w14:textId="77777777">
        <w:trPr>
          <w:cantSplit/>
        </w:trPr>
        <w:tc>
          <w:tcPr>
            <w:tcW w:w="5490" w:type="dxa"/>
            <w:vAlign w:val="center"/>
          </w:tcPr>
          <w:p w14:paraId="38C07B4C" w14:textId="77777777" w:rsidR="00C63B82" w:rsidRDefault="00A366BB">
            <w:pPr>
              <w:spacing w:beforeAutospacing="1" w:afterAutospacing="1"/>
            </w:pPr>
            <w:r>
              <w:rPr>
                <w:rFonts w:ascii="Arial" w:hAnsi="Arial"/>
                <w:color w:val="25396E"/>
                <w:sz w:val="16"/>
              </w:rPr>
              <w:t>Direct, on-the job training (including apprenticeships).</w:t>
            </w:r>
          </w:p>
        </w:tc>
        <w:tc>
          <w:tcPr>
            <w:tcW w:w="810" w:type="dxa"/>
            <w:vAlign w:val="center"/>
          </w:tcPr>
          <w:p w14:paraId="4B46E2C8"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7976FA21"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466BE45"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549E47B0"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573116FC" w14:textId="77777777" w:rsidR="00C63B82" w:rsidRDefault="00A366BB">
            <w:pPr>
              <w:spacing w:beforeAutospacing="1" w:afterAutospacing="1"/>
              <w:jc w:val="right"/>
            </w:pPr>
            <w:r>
              <w:rPr>
                <w:rFonts w:ascii="Arial" w:hAnsi="Arial"/>
                <w:color w:val="000000"/>
                <w:sz w:val="16"/>
              </w:rPr>
              <w:t xml:space="preserve"> </w:t>
            </w:r>
          </w:p>
        </w:tc>
      </w:tr>
      <w:tr w:rsidR="00C63B82" w14:paraId="708A3856" w14:textId="77777777">
        <w:trPr>
          <w:cantSplit/>
        </w:trPr>
        <w:tc>
          <w:tcPr>
            <w:tcW w:w="5490" w:type="dxa"/>
            <w:vAlign w:val="center"/>
          </w:tcPr>
          <w:p w14:paraId="1C27BB8E" w14:textId="77777777" w:rsidR="00C63B82" w:rsidRDefault="00A366BB">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3B52ECC2"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7751B4D3"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4930781"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67939549"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23D2FEEB" w14:textId="77777777" w:rsidR="00C63B82" w:rsidRDefault="00A366BB">
            <w:pPr>
              <w:spacing w:beforeAutospacing="1" w:afterAutospacing="1"/>
              <w:jc w:val="right"/>
            </w:pPr>
            <w:r>
              <w:rPr>
                <w:rFonts w:ascii="Arial" w:hAnsi="Arial"/>
                <w:color w:val="000000"/>
                <w:sz w:val="16"/>
              </w:rPr>
              <w:t xml:space="preserve"> </w:t>
            </w:r>
          </w:p>
        </w:tc>
      </w:tr>
      <w:tr w:rsidR="00C63B82" w14:paraId="46B3374C" w14:textId="77777777">
        <w:trPr>
          <w:cantSplit/>
        </w:trPr>
        <w:tc>
          <w:tcPr>
            <w:tcW w:w="5490" w:type="dxa"/>
            <w:vAlign w:val="center"/>
          </w:tcPr>
          <w:p w14:paraId="01A03993" w14:textId="77777777" w:rsidR="00C63B82" w:rsidRDefault="00A366BB">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7ACD7977"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37B9CBDC"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DCE7F13"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25EDF909"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5778EEF" w14:textId="77777777" w:rsidR="00C63B82" w:rsidRDefault="00A366BB">
            <w:pPr>
              <w:spacing w:beforeAutospacing="1" w:afterAutospacing="1"/>
              <w:jc w:val="right"/>
            </w:pPr>
            <w:r>
              <w:rPr>
                <w:rFonts w:ascii="Arial" w:hAnsi="Arial"/>
                <w:color w:val="000000"/>
                <w:sz w:val="16"/>
              </w:rPr>
              <w:t xml:space="preserve"> </w:t>
            </w:r>
          </w:p>
        </w:tc>
      </w:tr>
      <w:tr w:rsidR="00C63B82" w14:paraId="5FF181F6" w14:textId="77777777">
        <w:trPr>
          <w:cantSplit/>
        </w:trPr>
        <w:tc>
          <w:tcPr>
            <w:tcW w:w="5490" w:type="dxa"/>
            <w:vAlign w:val="center"/>
          </w:tcPr>
          <w:p w14:paraId="645D3B98" w14:textId="77777777" w:rsidR="00C63B82" w:rsidRDefault="00A366BB">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67C42004"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6A0D2593"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567565E"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3868FF15"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2F0EA58B" w14:textId="77777777" w:rsidR="00C63B82" w:rsidRDefault="00A366BB">
            <w:pPr>
              <w:spacing w:beforeAutospacing="1" w:afterAutospacing="1"/>
              <w:jc w:val="right"/>
            </w:pPr>
            <w:r>
              <w:rPr>
                <w:rFonts w:ascii="Arial" w:hAnsi="Arial"/>
                <w:color w:val="000000"/>
                <w:sz w:val="16"/>
              </w:rPr>
              <w:t xml:space="preserve"> </w:t>
            </w:r>
          </w:p>
        </w:tc>
      </w:tr>
      <w:tr w:rsidR="00C63B82" w14:paraId="49ECFF9B" w14:textId="77777777">
        <w:trPr>
          <w:cantSplit/>
        </w:trPr>
        <w:tc>
          <w:tcPr>
            <w:tcW w:w="5490" w:type="dxa"/>
            <w:vAlign w:val="center"/>
          </w:tcPr>
          <w:p w14:paraId="4F13AA9C" w14:textId="77777777" w:rsidR="00C63B82" w:rsidRDefault="00A366BB">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40850042"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967B8CC"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2B293544"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66ED2C4C"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3C93B19" w14:textId="77777777" w:rsidR="00C63B82" w:rsidRDefault="00A366BB">
            <w:pPr>
              <w:spacing w:beforeAutospacing="1" w:afterAutospacing="1"/>
              <w:jc w:val="right"/>
            </w:pPr>
            <w:r>
              <w:rPr>
                <w:rFonts w:ascii="Arial" w:hAnsi="Arial"/>
                <w:color w:val="000000"/>
                <w:sz w:val="16"/>
              </w:rPr>
              <w:t xml:space="preserve"> </w:t>
            </w:r>
          </w:p>
        </w:tc>
      </w:tr>
      <w:tr w:rsidR="00C63B82" w14:paraId="4607AD4D" w14:textId="77777777">
        <w:trPr>
          <w:cantSplit/>
        </w:trPr>
        <w:tc>
          <w:tcPr>
            <w:tcW w:w="5490" w:type="dxa"/>
            <w:vAlign w:val="center"/>
          </w:tcPr>
          <w:p w14:paraId="2416A8C3" w14:textId="77777777" w:rsidR="00C63B82" w:rsidRDefault="00A366BB">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1455174F"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1F6BFCB4"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0CCA586A"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49AE97E0"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4A053D26" w14:textId="77777777" w:rsidR="00C63B82" w:rsidRDefault="00A366BB">
            <w:pPr>
              <w:spacing w:beforeAutospacing="1" w:afterAutospacing="1"/>
              <w:jc w:val="right"/>
            </w:pPr>
            <w:r>
              <w:rPr>
                <w:rFonts w:ascii="Arial" w:hAnsi="Arial"/>
                <w:color w:val="000000"/>
                <w:sz w:val="16"/>
              </w:rPr>
              <w:t xml:space="preserve"> </w:t>
            </w:r>
          </w:p>
        </w:tc>
      </w:tr>
      <w:tr w:rsidR="00C63B82" w14:paraId="7CD0B779" w14:textId="77777777">
        <w:trPr>
          <w:cantSplit/>
        </w:trPr>
        <w:tc>
          <w:tcPr>
            <w:tcW w:w="5490" w:type="dxa"/>
            <w:vAlign w:val="center"/>
          </w:tcPr>
          <w:p w14:paraId="2F903C4A" w14:textId="77777777" w:rsidR="00C63B82" w:rsidRDefault="00A366BB">
            <w:pPr>
              <w:spacing w:beforeAutospacing="1" w:afterAutospacing="1"/>
            </w:pPr>
            <w:r>
              <w:rPr>
                <w:rFonts w:ascii="Arial" w:hAnsi="Arial"/>
                <w:color w:val="25396E"/>
                <w:sz w:val="16"/>
              </w:rPr>
              <w:t>Provided or connected residents with assistance in seeking employment including: drafting resumes,preparing for interviews, finding job opportunities, connecting residents to job placement services.</w:t>
            </w:r>
          </w:p>
        </w:tc>
        <w:tc>
          <w:tcPr>
            <w:tcW w:w="810" w:type="dxa"/>
            <w:vAlign w:val="center"/>
          </w:tcPr>
          <w:p w14:paraId="4B65AA24"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163CF6F4"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BDABA3E"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5127C0ED"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7D212D38" w14:textId="77777777" w:rsidR="00C63B82" w:rsidRDefault="00A366BB">
            <w:pPr>
              <w:spacing w:beforeAutospacing="1" w:afterAutospacing="1"/>
              <w:jc w:val="right"/>
            </w:pPr>
            <w:r>
              <w:rPr>
                <w:rFonts w:ascii="Arial" w:hAnsi="Arial"/>
                <w:color w:val="000000"/>
                <w:sz w:val="16"/>
              </w:rPr>
              <w:t xml:space="preserve"> </w:t>
            </w:r>
          </w:p>
        </w:tc>
      </w:tr>
      <w:tr w:rsidR="00C63B82" w14:paraId="1558855C" w14:textId="77777777">
        <w:trPr>
          <w:cantSplit/>
        </w:trPr>
        <w:tc>
          <w:tcPr>
            <w:tcW w:w="5490" w:type="dxa"/>
            <w:vAlign w:val="center"/>
          </w:tcPr>
          <w:p w14:paraId="6E1BA027" w14:textId="77777777" w:rsidR="00C63B82" w:rsidRDefault="00A366BB">
            <w:pPr>
              <w:spacing w:beforeAutospacing="1" w:afterAutospacing="1"/>
            </w:pPr>
            <w:r>
              <w:rPr>
                <w:rFonts w:ascii="Arial" w:hAnsi="Arial"/>
                <w:color w:val="25396E"/>
                <w:sz w:val="16"/>
              </w:rPr>
              <w:t>Held one or more job fairs.</w:t>
            </w:r>
          </w:p>
        </w:tc>
        <w:tc>
          <w:tcPr>
            <w:tcW w:w="810" w:type="dxa"/>
            <w:vAlign w:val="center"/>
          </w:tcPr>
          <w:p w14:paraId="34DBFA78"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7624A2A2"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76802745"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2D6F7D2D"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2921EB9C" w14:textId="77777777" w:rsidR="00C63B82" w:rsidRDefault="00A366BB">
            <w:pPr>
              <w:spacing w:beforeAutospacing="1" w:afterAutospacing="1"/>
              <w:jc w:val="right"/>
            </w:pPr>
            <w:r>
              <w:rPr>
                <w:rFonts w:ascii="Arial" w:hAnsi="Arial"/>
                <w:color w:val="000000"/>
                <w:sz w:val="16"/>
              </w:rPr>
              <w:t xml:space="preserve"> </w:t>
            </w:r>
          </w:p>
        </w:tc>
      </w:tr>
      <w:tr w:rsidR="00C63B82" w14:paraId="2D780305" w14:textId="77777777">
        <w:trPr>
          <w:cantSplit/>
        </w:trPr>
        <w:tc>
          <w:tcPr>
            <w:tcW w:w="5490" w:type="dxa"/>
            <w:vAlign w:val="center"/>
          </w:tcPr>
          <w:p w14:paraId="0000CB0E" w14:textId="77777777" w:rsidR="00C63B82" w:rsidRDefault="00A366BB">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397A8724"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2C9F4C9E"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764B172C"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39C4E1A7"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5111A872" w14:textId="77777777" w:rsidR="00C63B82" w:rsidRDefault="00A366BB">
            <w:pPr>
              <w:spacing w:beforeAutospacing="1" w:afterAutospacing="1"/>
              <w:jc w:val="right"/>
            </w:pPr>
            <w:r>
              <w:rPr>
                <w:rFonts w:ascii="Arial" w:hAnsi="Arial"/>
                <w:color w:val="000000"/>
                <w:sz w:val="16"/>
              </w:rPr>
              <w:t xml:space="preserve"> </w:t>
            </w:r>
          </w:p>
        </w:tc>
      </w:tr>
      <w:tr w:rsidR="00C63B82" w14:paraId="3CBF909B" w14:textId="77777777">
        <w:trPr>
          <w:cantSplit/>
        </w:trPr>
        <w:tc>
          <w:tcPr>
            <w:tcW w:w="5490" w:type="dxa"/>
            <w:vAlign w:val="center"/>
          </w:tcPr>
          <w:p w14:paraId="701895FA" w14:textId="77777777" w:rsidR="00C63B82" w:rsidRDefault="00A366BB">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14:paraId="7A3E9CBD"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F1007DA"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50A2684"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61745424"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46CCE024" w14:textId="77777777" w:rsidR="00C63B82" w:rsidRDefault="00A366BB">
            <w:pPr>
              <w:spacing w:beforeAutospacing="1" w:afterAutospacing="1"/>
              <w:jc w:val="right"/>
            </w:pPr>
            <w:r>
              <w:rPr>
                <w:rFonts w:ascii="Arial" w:hAnsi="Arial"/>
                <w:color w:val="000000"/>
                <w:sz w:val="16"/>
              </w:rPr>
              <w:t xml:space="preserve"> </w:t>
            </w:r>
          </w:p>
        </w:tc>
      </w:tr>
      <w:tr w:rsidR="00C63B82" w14:paraId="0F80B786" w14:textId="77777777">
        <w:trPr>
          <w:cantSplit/>
        </w:trPr>
        <w:tc>
          <w:tcPr>
            <w:tcW w:w="5490" w:type="dxa"/>
            <w:vAlign w:val="center"/>
          </w:tcPr>
          <w:p w14:paraId="1C1B67BF" w14:textId="77777777" w:rsidR="00C63B82" w:rsidRDefault="00A366BB">
            <w:pPr>
              <w:spacing w:beforeAutospacing="1" w:afterAutospacing="1"/>
            </w:pPr>
            <w:r>
              <w:rPr>
                <w:rFonts w:ascii="Arial" w:hAnsi="Arial"/>
                <w:color w:val="25396E"/>
                <w:sz w:val="16"/>
              </w:rPr>
              <w:t>Assisted residents with finding child care.</w:t>
            </w:r>
          </w:p>
        </w:tc>
        <w:tc>
          <w:tcPr>
            <w:tcW w:w="810" w:type="dxa"/>
            <w:vAlign w:val="center"/>
          </w:tcPr>
          <w:p w14:paraId="6267D144"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3D41776"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A94EA13"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7DE4BD6E"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4B441FB1" w14:textId="77777777" w:rsidR="00C63B82" w:rsidRDefault="00A366BB">
            <w:pPr>
              <w:spacing w:beforeAutospacing="1" w:afterAutospacing="1"/>
              <w:jc w:val="right"/>
            </w:pPr>
            <w:r>
              <w:rPr>
                <w:rFonts w:ascii="Arial" w:hAnsi="Arial"/>
                <w:color w:val="000000"/>
                <w:sz w:val="16"/>
              </w:rPr>
              <w:t xml:space="preserve"> </w:t>
            </w:r>
          </w:p>
        </w:tc>
      </w:tr>
      <w:tr w:rsidR="00C63B82" w14:paraId="6883262F" w14:textId="77777777">
        <w:trPr>
          <w:cantSplit/>
        </w:trPr>
        <w:tc>
          <w:tcPr>
            <w:tcW w:w="5490" w:type="dxa"/>
            <w:vAlign w:val="center"/>
          </w:tcPr>
          <w:p w14:paraId="580D4A92" w14:textId="77777777" w:rsidR="00C63B82" w:rsidRDefault="00A366BB">
            <w:pPr>
              <w:spacing w:beforeAutospacing="1" w:afterAutospacing="1"/>
            </w:pPr>
            <w:r>
              <w:rPr>
                <w:rFonts w:ascii="Arial" w:hAnsi="Arial"/>
                <w:color w:val="25396E"/>
                <w:sz w:val="16"/>
              </w:rPr>
              <w:t>Assisted residents to apply for, or attend community college or a four year educational institution.</w:t>
            </w:r>
          </w:p>
        </w:tc>
        <w:tc>
          <w:tcPr>
            <w:tcW w:w="810" w:type="dxa"/>
            <w:vAlign w:val="center"/>
          </w:tcPr>
          <w:p w14:paraId="10F2BA67"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AE5C275"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B61CF74"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226083E3"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BB060EC" w14:textId="77777777" w:rsidR="00C63B82" w:rsidRDefault="00A366BB">
            <w:pPr>
              <w:spacing w:beforeAutospacing="1" w:afterAutospacing="1"/>
              <w:jc w:val="right"/>
            </w:pPr>
            <w:r>
              <w:rPr>
                <w:rFonts w:ascii="Arial" w:hAnsi="Arial"/>
                <w:color w:val="000000"/>
                <w:sz w:val="16"/>
              </w:rPr>
              <w:t xml:space="preserve"> </w:t>
            </w:r>
          </w:p>
        </w:tc>
      </w:tr>
      <w:tr w:rsidR="00C63B82" w14:paraId="5891B1ED" w14:textId="77777777">
        <w:trPr>
          <w:cantSplit/>
        </w:trPr>
        <w:tc>
          <w:tcPr>
            <w:tcW w:w="5490" w:type="dxa"/>
            <w:vAlign w:val="center"/>
          </w:tcPr>
          <w:p w14:paraId="0A5CBB02" w14:textId="77777777" w:rsidR="00C63B82" w:rsidRDefault="00A366BB">
            <w:pPr>
              <w:spacing w:beforeAutospacing="1" w:afterAutospacing="1"/>
            </w:pPr>
            <w:r>
              <w:rPr>
                <w:rFonts w:ascii="Arial" w:hAnsi="Arial"/>
                <w:color w:val="25396E"/>
                <w:sz w:val="16"/>
              </w:rPr>
              <w:t>Assisted residents to apply for, or attend vocational/technical training.</w:t>
            </w:r>
          </w:p>
        </w:tc>
        <w:tc>
          <w:tcPr>
            <w:tcW w:w="810" w:type="dxa"/>
            <w:vAlign w:val="center"/>
          </w:tcPr>
          <w:p w14:paraId="227EFEB7"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7CFE74CA"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48D36012"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70196196"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8C1A989" w14:textId="77777777" w:rsidR="00C63B82" w:rsidRDefault="00A366BB">
            <w:pPr>
              <w:spacing w:beforeAutospacing="1" w:afterAutospacing="1"/>
              <w:jc w:val="right"/>
            </w:pPr>
            <w:r>
              <w:rPr>
                <w:rFonts w:ascii="Arial" w:hAnsi="Arial"/>
                <w:color w:val="000000"/>
                <w:sz w:val="16"/>
              </w:rPr>
              <w:t xml:space="preserve"> </w:t>
            </w:r>
          </w:p>
        </w:tc>
      </w:tr>
      <w:tr w:rsidR="00C63B82" w14:paraId="77492D80" w14:textId="77777777">
        <w:trPr>
          <w:cantSplit/>
        </w:trPr>
        <w:tc>
          <w:tcPr>
            <w:tcW w:w="5490" w:type="dxa"/>
            <w:vAlign w:val="center"/>
          </w:tcPr>
          <w:p w14:paraId="6863C409" w14:textId="77777777" w:rsidR="00C63B82" w:rsidRDefault="00A366BB">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56647F89"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687D84AE"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2580637"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75F3413F"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01B02DA" w14:textId="77777777" w:rsidR="00C63B82" w:rsidRDefault="00A366BB">
            <w:pPr>
              <w:spacing w:beforeAutospacing="1" w:afterAutospacing="1"/>
              <w:jc w:val="right"/>
            </w:pPr>
            <w:r>
              <w:rPr>
                <w:rFonts w:ascii="Arial" w:hAnsi="Arial"/>
                <w:color w:val="000000"/>
                <w:sz w:val="16"/>
              </w:rPr>
              <w:t xml:space="preserve"> </w:t>
            </w:r>
          </w:p>
        </w:tc>
      </w:tr>
      <w:tr w:rsidR="00C63B82" w14:paraId="1D2AB08C" w14:textId="77777777">
        <w:trPr>
          <w:cantSplit/>
        </w:trPr>
        <w:tc>
          <w:tcPr>
            <w:tcW w:w="5490" w:type="dxa"/>
            <w:vAlign w:val="center"/>
          </w:tcPr>
          <w:p w14:paraId="4D636C34" w14:textId="77777777" w:rsidR="00C63B82" w:rsidRDefault="00A366BB">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7A3AE586"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0842F54"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2A1887DA"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0A2083F9"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C73AFC4" w14:textId="77777777" w:rsidR="00C63B82" w:rsidRDefault="00A366BB">
            <w:pPr>
              <w:spacing w:beforeAutospacing="1" w:afterAutospacing="1"/>
              <w:jc w:val="right"/>
            </w:pPr>
            <w:r>
              <w:rPr>
                <w:rFonts w:ascii="Arial" w:hAnsi="Arial"/>
                <w:color w:val="000000"/>
                <w:sz w:val="16"/>
              </w:rPr>
              <w:t xml:space="preserve"> </w:t>
            </w:r>
          </w:p>
        </w:tc>
      </w:tr>
      <w:tr w:rsidR="00C63B82" w14:paraId="207168AE" w14:textId="77777777">
        <w:trPr>
          <w:cantSplit/>
        </w:trPr>
        <w:tc>
          <w:tcPr>
            <w:tcW w:w="5490" w:type="dxa"/>
            <w:vAlign w:val="center"/>
          </w:tcPr>
          <w:p w14:paraId="09C3A322" w14:textId="77777777" w:rsidR="00C63B82" w:rsidRDefault="00A366BB">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315612A3"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E15D566"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6A89042"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7BB30485"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DC16CA3" w14:textId="77777777" w:rsidR="00C63B82" w:rsidRDefault="00A366BB">
            <w:pPr>
              <w:spacing w:beforeAutospacing="1" w:afterAutospacing="1"/>
              <w:jc w:val="right"/>
            </w:pPr>
            <w:r>
              <w:rPr>
                <w:rFonts w:ascii="Arial" w:hAnsi="Arial"/>
                <w:color w:val="000000"/>
                <w:sz w:val="16"/>
              </w:rPr>
              <w:t xml:space="preserve"> </w:t>
            </w:r>
          </w:p>
        </w:tc>
      </w:tr>
      <w:tr w:rsidR="00C63B82" w14:paraId="1A237AA0" w14:textId="77777777">
        <w:trPr>
          <w:cantSplit/>
        </w:trPr>
        <w:tc>
          <w:tcPr>
            <w:tcW w:w="5490" w:type="dxa"/>
            <w:vAlign w:val="center"/>
          </w:tcPr>
          <w:p w14:paraId="39C9AF48" w14:textId="77777777" w:rsidR="00C63B82" w:rsidRDefault="00A366BB">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09562F5B"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4A637380"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452CD3D"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579891E6"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1321FE3F" w14:textId="77777777" w:rsidR="00C63B82" w:rsidRDefault="00A366BB">
            <w:pPr>
              <w:spacing w:beforeAutospacing="1" w:afterAutospacing="1"/>
              <w:jc w:val="right"/>
            </w:pPr>
            <w:r>
              <w:rPr>
                <w:rFonts w:ascii="Arial" w:hAnsi="Arial"/>
                <w:color w:val="000000"/>
                <w:sz w:val="16"/>
              </w:rPr>
              <w:t xml:space="preserve"> </w:t>
            </w:r>
          </w:p>
        </w:tc>
      </w:tr>
      <w:tr w:rsidR="00C63B82" w14:paraId="20742E5A" w14:textId="77777777">
        <w:trPr>
          <w:cantSplit/>
        </w:trPr>
        <w:tc>
          <w:tcPr>
            <w:tcW w:w="5490" w:type="dxa"/>
            <w:vAlign w:val="center"/>
          </w:tcPr>
          <w:p w14:paraId="5E240764" w14:textId="77777777" w:rsidR="00C63B82" w:rsidRDefault="00A366BB">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273C7B2B"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564DF36A"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07801EB3"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59266FCC"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329BDCD9" w14:textId="77777777" w:rsidR="00C63B82" w:rsidRDefault="00A366BB">
            <w:pPr>
              <w:spacing w:beforeAutospacing="1" w:afterAutospacing="1"/>
              <w:jc w:val="right"/>
            </w:pPr>
            <w:r>
              <w:rPr>
                <w:rFonts w:ascii="Arial" w:hAnsi="Arial"/>
                <w:color w:val="000000"/>
                <w:sz w:val="16"/>
              </w:rPr>
              <w:t xml:space="preserve"> </w:t>
            </w:r>
          </w:p>
        </w:tc>
      </w:tr>
      <w:tr w:rsidR="00C63B82" w14:paraId="73600C94" w14:textId="77777777">
        <w:trPr>
          <w:cantSplit/>
        </w:trPr>
        <w:tc>
          <w:tcPr>
            <w:tcW w:w="5490" w:type="dxa"/>
            <w:vAlign w:val="center"/>
          </w:tcPr>
          <w:p w14:paraId="2422EB0B" w14:textId="77777777" w:rsidR="00C63B82" w:rsidRDefault="00A366BB">
            <w:pPr>
              <w:spacing w:beforeAutospacing="1" w:afterAutospacing="1"/>
            </w:pPr>
            <w:r>
              <w:rPr>
                <w:rFonts w:ascii="Arial" w:hAnsi="Arial"/>
                <w:color w:val="25396E"/>
                <w:sz w:val="16"/>
              </w:rPr>
              <w:t>Other.</w:t>
            </w:r>
          </w:p>
        </w:tc>
        <w:tc>
          <w:tcPr>
            <w:tcW w:w="810" w:type="dxa"/>
            <w:vAlign w:val="center"/>
          </w:tcPr>
          <w:p w14:paraId="6A9FCF3F" w14:textId="77777777" w:rsidR="00C63B82" w:rsidRDefault="00A366BB">
            <w:pPr>
              <w:spacing w:beforeAutospacing="1" w:afterAutospacing="1"/>
              <w:jc w:val="right"/>
            </w:pPr>
            <w:r>
              <w:rPr>
                <w:rFonts w:ascii="Arial" w:hAnsi="Arial"/>
                <w:color w:val="000000"/>
                <w:sz w:val="16"/>
              </w:rPr>
              <w:t>0</w:t>
            </w:r>
          </w:p>
        </w:tc>
        <w:tc>
          <w:tcPr>
            <w:tcW w:w="900" w:type="dxa"/>
            <w:vAlign w:val="center"/>
          </w:tcPr>
          <w:p w14:paraId="0FDEA451"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6B5277A3" w14:textId="77777777" w:rsidR="00C63B82" w:rsidRDefault="00A366BB">
            <w:pPr>
              <w:spacing w:beforeAutospacing="1" w:afterAutospacing="1"/>
              <w:jc w:val="right"/>
            </w:pPr>
            <w:r>
              <w:rPr>
                <w:rFonts w:ascii="Arial" w:hAnsi="Arial"/>
                <w:color w:val="000000"/>
                <w:sz w:val="16"/>
              </w:rPr>
              <w:t xml:space="preserve"> </w:t>
            </w:r>
          </w:p>
        </w:tc>
        <w:tc>
          <w:tcPr>
            <w:tcW w:w="990" w:type="dxa"/>
            <w:vAlign w:val="center"/>
          </w:tcPr>
          <w:p w14:paraId="55C49B9A" w14:textId="77777777" w:rsidR="00C63B82" w:rsidRDefault="00A366BB">
            <w:pPr>
              <w:spacing w:beforeAutospacing="1" w:afterAutospacing="1"/>
              <w:jc w:val="right"/>
            </w:pPr>
            <w:r>
              <w:rPr>
                <w:rFonts w:ascii="Arial" w:hAnsi="Arial"/>
                <w:color w:val="000000"/>
                <w:sz w:val="16"/>
              </w:rPr>
              <w:t xml:space="preserve"> </w:t>
            </w:r>
          </w:p>
        </w:tc>
        <w:tc>
          <w:tcPr>
            <w:tcW w:w="720" w:type="dxa"/>
            <w:vAlign w:val="center"/>
          </w:tcPr>
          <w:p w14:paraId="729258A8" w14:textId="77777777" w:rsidR="00C63B82" w:rsidRDefault="00A366BB">
            <w:pPr>
              <w:spacing w:beforeAutospacing="1" w:afterAutospacing="1"/>
              <w:jc w:val="right"/>
            </w:pPr>
            <w:r>
              <w:rPr>
                <w:rFonts w:ascii="Arial" w:hAnsi="Arial"/>
                <w:color w:val="000000"/>
                <w:sz w:val="16"/>
              </w:rPr>
              <w:t xml:space="preserve"> </w:t>
            </w:r>
          </w:p>
        </w:tc>
      </w:tr>
    </w:tbl>
    <w:p w14:paraId="46CF8B2B" w14:textId="77777777" w:rsidR="00C63B82" w:rsidRDefault="00A366BB">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14:paraId="231ABEC6" w14:textId="77777777" w:rsidR="00C63B82" w:rsidRDefault="00C63B82">
      <w:pPr>
        <w:widowControl w:val="0"/>
        <w:rPr>
          <w:b/>
          <w:sz w:val="24"/>
          <w:szCs w:val="24"/>
        </w:rPr>
      </w:pPr>
    </w:p>
    <w:p w14:paraId="541576B7" w14:textId="77777777" w:rsidR="00C63B82" w:rsidRDefault="00A366BB">
      <w:pPr>
        <w:widowControl w:val="0"/>
        <w:rPr>
          <w:b/>
          <w:sz w:val="24"/>
          <w:szCs w:val="24"/>
        </w:rPr>
      </w:pPr>
      <w:r>
        <w:rPr>
          <w:b/>
          <w:sz w:val="24"/>
          <w:szCs w:val="24"/>
        </w:rPr>
        <w:t>Narrative</w:t>
      </w:r>
    </w:p>
    <w:p w14:paraId="56781A94" w14:textId="77777777" w:rsidR="00C63B82" w:rsidRDefault="00A366BB">
      <w:pPr>
        <w:widowControl w:val="0"/>
        <w:spacing w:beforeAutospacing="1" w:afterAutospacing="1"/>
        <w:rPr>
          <w:rFonts w:cs="Arial"/>
        </w:rPr>
      </w:pPr>
      <w:r>
        <w:rPr>
          <w:rFonts w:cs="Arial"/>
        </w:rPr>
        <w:t>The Village of Hoffman Estates does not currently administer any projects that qualify as Section 3. HUD defines Section 3 projects as “Section 3 projects are housing rehabilitation, housing construction, and other public construction projects assisted under HUD programs that provide housing and community development financial assistance when the total amount of assistance to the project exceeds a threshold of $200,000.” None of the CDBG or CDBG-CV projects managed by The Village of Hoffman Estates even mee</w:t>
      </w:r>
      <w:r>
        <w:rPr>
          <w:rFonts w:cs="Arial"/>
        </w:rPr>
        <w:t>t the $200,000 threshold, not to mention exceed it. If a future project should receive HUD-funding in excess of said threshold, the above data will be reported upon in detail, but currently no such project is applicable and all answers above are stated as zero (0).</w:t>
      </w:r>
    </w:p>
    <w:p w14:paraId="58A08046" w14:textId="77777777" w:rsidR="00C63B82" w:rsidRDefault="00C63B82"/>
    <w:p w14:paraId="2065D579" w14:textId="77777777" w:rsidR="00C63B82" w:rsidRDefault="00A366BB">
      <w:r>
        <w:br w:type="page"/>
      </w:r>
    </w:p>
    <w:p w14:paraId="7DBB46D7" w14:textId="77777777" w:rsidR="00C63B82" w:rsidRDefault="00A366BB">
      <w:r>
        <w:rPr>
          <w:b/>
          <w:sz w:val="36"/>
          <w:szCs w:val="36"/>
        </w:rPr>
        <w:t>Attachment</w:t>
      </w:r>
    </w:p>
    <w:p w14:paraId="149995AD" w14:textId="77777777" w:rsidR="00C63B82" w:rsidRDefault="00A366BB">
      <w:r>
        <w:rPr>
          <w:b/>
          <w:sz w:val="36"/>
          <w:szCs w:val="36"/>
        </w:rPr>
        <w:t>Attachment 1</w:t>
      </w:r>
    </w:p>
    <w:p w14:paraId="630FD328" w14:textId="77777777" w:rsidR="00C63B82" w:rsidRDefault="00A366BB">
      <w:r>
        <w:rPr>
          <w:noProof/>
        </w:rPr>
        <w:drawing>
          <wp:inline distT="0" distB="0" distL="0" distR="0" wp14:anchorId="3389BA40" wp14:editId="45BB0556">
            <wp:extent cx="5943600" cy="7691718"/>
            <wp:effectExtent l="0" t="0" r="0" b="0"/>
            <wp:docPr id="8491066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14:paraId="7124800B" w14:textId="77777777" w:rsidR="00C63B82" w:rsidRDefault="00A366BB">
      <w:r>
        <w:rPr>
          <w:noProof/>
        </w:rPr>
        <w:drawing>
          <wp:inline distT="0" distB="0" distL="0" distR="0" wp14:anchorId="32C89726" wp14:editId="545B5DA7">
            <wp:extent cx="5943600" cy="7691718"/>
            <wp:effectExtent l="0" t="0" r="0" b="0"/>
            <wp:docPr id="4729367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14:paraId="20511006" w14:textId="77777777" w:rsidR="00C63B82" w:rsidRDefault="00A366BB">
      <w:r>
        <w:rPr>
          <w:noProof/>
        </w:rPr>
        <w:drawing>
          <wp:inline distT="0" distB="0" distL="0" distR="0" wp14:anchorId="5024A922" wp14:editId="2979528C">
            <wp:extent cx="5943600" cy="7691718"/>
            <wp:effectExtent l="0" t="0" r="0" b="0"/>
            <wp:docPr id="49482147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14:paraId="60E06A8E" w14:textId="77777777" w:rsidR="00C63B82" w:rsidRDefault="00A366BB">
      <w:r>
        <w:rPr>
          <w:noProof/>
        </w:rPr>
        <w:drawing>
          <wp:inline distT="0" distB="0" distL="0" distR="0" wp14:anchorId="2E608C7E" wp14:editId="48FA8A20">
            <wp:extent cx="5943600" cy="7691718"/>
            <wp:effectExtent l="0" t="0" r="0" b="0"/>
            <wp:docPr id="9075119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14:paraId="1C64A227" w14:textId="77777777" w:rsidR="00C63B82" w:rsidRDefault="00A366BB">
      <w:r>
        <w:rPr>
          <w:noProof/>
        </w:rPr>
        <w:drawing>
          <wp:inline distT="0" distB="0" distL="0" distR="0" wp14:anchorId="4E91CAFC" wp14:editId="4A250BD3">
            <wp:extent cx="5943600" cy="7691718"/>
            <wp:effectExtent l="0" t="0" r="0" b="0"/>
            <wp:docPr id="150557670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14:paraId="5BAD8077" w14:textId="77777777" w:rsidR="00C63B82" w:rsidRDefault="00A366BB">
      <w:r>
        <w:rPr>
          <w:noProof/>
        </w:rPr>
        <w:drawing>
          <wp:inline distT="0" distB="0" distL="0" distR="0" wp14:anchorId="0A43752C" wp14:editId="58F2D274">
            <wp:extent cx="5943600" cy="4592782"/>
            <wp:effectExtent l="0" t="0" r="0" b="0"/>
            <wp:docPr id="7804618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4592782"/>
                    </a:xfrm>
                    <a:prstGeom prst="rect">
                      <a:avLst/>
                    </a:prstGeom>
                  </pic:spPr>
                </pic:pic>
              </a:graphicData>
            </a:graphic>
          </wp:inline>
        </w:drawing>
      </w:r>
    </w:p>
    <w:p w14:paraId="2A264E51" w14:textId="77777777" w:rsidR="00C63B82" w:rsidRDefault="00A366BB">
      <w:r>
        <w:br w:type="page"/>
      </w:r>
    </w:p>
    <w:p w14:paraId="1A974149" w14:textId="77777777" w:rsidR="00C63B82" w:rsidRDefault="00A366BB">
      <w:r>
        <w:rPr>
          <w:b/>
          <w:sz w:val="36"/>
          <w:szCs w:val="36"/>
        </w:rPr>
        <w:t>Attachment 2</w:t>
      </w:r>
    </w:p>
    <w:p w14:paraId="37B0486A" w14:textId="77777777" w:rsidR="00C63B82" w:rsidRDefault="00A366BB">
      <w:r>
        <w:rPr>
          <w:noProof/>
        </w:rPr>
        <w:drawing>
          <wp:inline distT="0" distB="0" distL="0" distR="0" wp14:anchorId="76809231" wp14:editId="3D754AC7">
            <wp:extent cx="5943600" cy="7691718"/>
            <wp:effectExtent l="0" t="0" r="0" b="0"/>
            <wp:docPr id="145084138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14:paraId="00D6DB82" w14:textId="77777777" w:rsidR="00C63B82" w:rsidRDefault="00A366BB">
      <w:r>
        <w:rPr>
          <w:noProof/>
        </w:rPr>
        <w:drawing>
          <wp:inline distT="0" distB="0" distL="0" distR="0" wp14:anchorId="57C27A33" wp14:editId="5AD6E26C">
            <wp:extent cx="5943600" cy="7691718"/>
            <wp:effectExtent l="0" t="0" r="0" b="0"/>
            <wp:docPr id="140652756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4DAFCB44" w14:textId="77777777" w:rsidR="00C63B82" w:rsidRDefault="00A366BB">
      <w:r>
        <w:rPr>
          <w:noProof/>
        </w:rPr>
        <w:drawing>
          <wp:inline distT="0" distB="0" distL="0" distR="0" wp14:anchorId="00B938A8" wp14:editId="5CBF3C54">
            <wp:extent cx="5943600" cy="7691718"/>
            <wp:effectExtent l="0" t="0" r="0" b="0"/>
            <wp:docPr id="53973539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6C15BCA7" w14:textId="77777777" w:rsidR="00C63B82" w:rsidRDefault="00A366BB">
      <w:r>
        <w:rPr>
          <w:noProof/>
        </w:rPr>
        <w:drawing>
          <wp:inline distT="0" distB="0" distL="0" distR="0" wp14:anchorId="2F7A3E4E" wp14:editId="7FB508D4">
            <wp:extent cx="5943600" cy="7691718"/>
            <wp:effectExtent l="0" t="0" r="0" b="0"/>
            <wp:docPr id="184211904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18F34CE1" w14:textId="77777777" w:rsidR="00C63B82" w:rsidRDefault="00A366BB">
      <w:r>
        <w:rPr>
          <w:noProof/>
        </w:rPr>
        <w:drawing>
          <wp:inline distT="0" distB="0" distL="0" distR="0" wp14:anchorId="5F20ACB1" wp14:editId="038DEFED">
            <wp:extent cx="5943600" cy="7691718"/>
            <wp:effectExtent l="0" t="0" r="0" b="0"/>
            <wp:docPr id="30990555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48D9111B" w14:textId="77777777" w:rsidR="00C63B82" w:rsidRDefault="00A366BB">
      <w:r>
        <w:rPr>
          <w:noProof/>
        </w:rPr>
        <w:drawing>
          <wp:inline distT="0" distB="0" distL="0" distR="0" wp14:anchorId="773A009B" wp14:editId="07362C47">
            <wp:extent cx="5943600" cy="7691718"/>
            <wp:effectExtent l="0" t="0" r="0" b="0"/>
            <wp:docPr id="43852115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4A720995" w14:textId="77777777" w:rsidR="00C63B82" w:rsidRDefault="00A366BB">
      <w:r>
        <w:rPr>
          <w:noProof/>
        </w:rPr>
        <w:drawing>
          <wp:inline distT="0" distB="0" distL="0" distR="0" wp14:anchorId="444D5DE9" wp14:editId="67187D5F">
            <wp:extent cx="5943600" cy="7691718"/>
            <wp:effectExtent l="0" t="0" r="0" b="0"/>
            <wp:docPr id="70787965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13E66BA1" w14:textId="77777777" w:rsidR="00C63B82" w:rsidRDefault="00A366BB">
      <w:r>
        <w:rPr>
          <w:noProof/>
        </w:rPr>
        <w:drawing>
          <wp:inline distT="0" distB="0" distL="0" distR="0" wp14:anchorId="318E9B86" wp14:editId="46F140BE">
            <wp:extent cx="5943600" cy="4457700"/>
            <wp:effectExtent l="0" t="0" r="0" b="0"/>
            <wp:docPr id="84167470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4457700"/>
                    </a:xfrm>
                    <a:prstGeom prst="rect">
                      <a:avLst/>
                    </a:prstGeom>
                  </pic:spPr>
                </pic:pic>
              </a:graphicData>
            </a:graphic>
          </wp:inline>
        </w:drawing>
      </w:r>
    </w:p>
    <w:p w14:paraId="09BBB271" w14:textId="77777777" w:rsidR="00C63B82" w:rsidRDefault="00A366BB">
      <w:r>
        <w:rPr>
          <w:noProof/>
        </w:rPr>
        <w:drawing>
          <wp:inline distT="0" distB="0" distL="0" distR="0" wp14:anchorId="304D836E" wp14:editId="28B7D49A">
            <wp:extent cx="5943600" cy="4457700"/>
            <wp:effectExtent l="0" t="0" r="0" b="0"/>
            <wp:docPr id="17226812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4457700"/>
                    </a:xfrm>
                    <a:prstGeom prst="rect">
                      <a:avLst/>
                    </a:prstGeom>
                  </pic:spPr>
                </pic:pic>
              </a:graphicData>
            </a:graphic>
          </wp:inline>
        </w:drawing>
      </w:r>
    </w:p>
    <w:p w14:paraId="00B96050" w14:textId="77777777" w:rsidR="00C63B82" w:rsidRDefault="00A366BB">
      <w:r>
        <w:rPr>
          <w:noProof/>
        </w:rPr>
        <w:drawing>
          <wp:inline distT="0" distB="0" distL="0" distR="0" wp14:anchorId="2F63CFEB" wp14:editId="232C3826">
            <wp:extent cx="5943600" cy="4457700"/>
            <wp:effectExtent l="0" t="0" r="0" b="0"/>
            <wp:docPr id="147050114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4457700"/>
                    </a:xfrm>
                    <a:prstGeom prst="rect">
                      <a:avLst/>
                    </a:prstGeom>
                  </pic:spPr>
                </pic:pic>
              </a:graphicData>
            </a:graphic>
          </wp:inline>
        </w:drawing>
      </w:r>
    </w:p>
    <w:p w14:paraId="62B08692" w14:textId="77777777" w:rsidR="00C63B82" w:rsidRDefault="00A366BB">
      <w:r>
        <w:rPr>
          <w:noProof/>
        </w:rPr>
        <w:drawing>
          <wp:inline distT="0" distB="0" distL="0" distR="0" wp14:anchorId="7272D21C" wp14:editId="39F360E0">
            <wp:extent cx="5943600" cy="4457700"/>
            <wp:effectExtent l="0" t="0" r="0" b="0"/>
            <wp:docPr id="124419040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4457700"/>
                    </a:xfrm>
                    <a:prstGeom prst="rect">
                      <a:avLst/>
                    </a:prstGeom>
                  </pic:spPr>
                </pic:pic>
              </a:graphicData>
            </a:graphic>
          </wp:inline>
        </w:drawing>
      </w:r>
    </w:p>
    <w:p w14:paraId="29278102" w14:textId="77777777" w:rsidR="00C63B82" w:rsidRDefault="00A366BB">
      <w:r>
        <w:rPr>
          <w:noProof/>
        </w:rPr>
        <w:drawing>
          <wp:inline distT="0" distB="0" distL="0" distR="0" wp14:anchorId="48D85002" wp14:editId="2D824660">
            <wp:extent cx="5943600" cy="4457700"/>
            <wp:effectExtent l="0" t="0" r="0" b="0"/>
            <wp:docPr id="19516269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4457700"/>
                    </a:xfrm>
                    <a:prstGeom prst="rect">
                      <a:avLst/>
                    </a:prstGeom>
                  </pic:spPr>
                </pic:pic>
              </a:graphicData>
            </a:graphic>
          </wp:inline>
        </w:drawing>
      </w:r>
    </w:p>
    <w:p w14:paraId="6B8CF33B" w14:textId="77777777" w:rsidR="00C63B82" w:rsidRDefault="00A366BB">
      <w:r>
        <w:rPr>
          <w:noProof/>
        </w:rPr>
        <w:drawing>
          <wp:inline distT="0" distB="0" distL="0" distR="0" wp14:anchorId="79D2AF0F" wp14:editId="2292B8A7">
            <wp:extent cx="5943600" cy="4457700"/>
            <wp:effectExtent l="0" t="0" r="0" b="0"/>
            <wp:docPr id="6188499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4457700"/>
                    </a:xfrm>
                    <a:prstGeom prst="rect">
                      <a:avLst/>
                    </a:prstGeom>
                  </pic:spPr>
                </pic:pic>
              </a:graphicData>
            </a:graphic>
          </wp:inline>
        </w:drawing>
      </w:r>
    </w:p>
    <w:p w14:paraId="195BFF8B" w14:textId="77777777" w:rsidR="00C63B82" w:rsidRDefault="00A366BB">
      <w:r>
        <w:rPr>
          <w:noProof/>
        </w:rPr>
        <w:drawing>
          <wp:inline distT="0" distB="0" distL="0" distR="0" wp14:anchorId="71C2AF37" wp14:editId="54C8B4EF">
            <wp:extent cx="5943600" cy="4457700"/>
            <wp:effectExtent l="0" t="0" r="0" b="0"/>
            <wp:docPr id="18859281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4457700"/>
                    </a:xfrm>
                    <a:prstGeom prst="rect">
                      <a:avLst/>
                    </a:prstGeom>
                  </pic:spPr>
                </pic:pic>
              </a:graphicData>
            </a:graphic>
          </wp:inline>
        </w:drawing>
      </w:r>
    </w:p>
    <w:p w14:paraId="79673A8E" w14:textId="77777777" w:rsidR="00C63B82" w:rsidRDefault="00A366BB">
      <w:r>
        <w:rPr>
          <w:noProof/>
        </w:rPr>
        <w:drawing>
          <wp:inline distT="0" distB="0" distL="0" distR="0" wp14:anchorId="32D21AA7" wp14:editId="41554CBD">
            <wp:extent cx="5943600" cy="4457700"/>
            <wp:effectExtent l="0" t="0" r="0" b="0"/>
            <wp:docPr id="120095977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4457700"/>
                    </a:xfrm>
                    <a:prstGeom prst="rect">
                      <a:avLst/>
                    </a:prstGeom>
                  </pic:spPr>
                </pic:pic>
              </a:graphicData>
            </a:graphic>
          </wp:inline>
        </w:drawing>
      </w:r>
    </w:p>
    <w:p w14:paraId="083E493C" w14:textId="77777777" w:rsidR="00C63B82" w:rsidRDefault="00A366BB">
      <w:r>
        <w:rPr>
          <w:noProof/>
        </w:rPr>
        <w:drawing>
          <wp:inline distT="0" distB="0" distL="0" distR="0" wp14:anchorId="006DC0DC" wp14:editId="0D8C755E">
            <wp:extent cx="5943600" cy="4457700"/>
            <wp:effectExtent l="0" t="0" r="0" b="0"/>
            <wp:docPr id="14183008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4457700"/>
                    </a:xfrm>
                    <a:prstGeom prst="rect">
                      <a:avLst/>
                    </a:prstGeom>
                  </pic:spPr>
                </pic:pic>
              </a:graphicData>
            </a:graphic>
          </wp:inline>
        </w:drawing>
      </w:r>
    </w:p>
    <w:p w14:paraId="588C28C9" w14:textId="77777777" w:rsidR="00C63B82" w:rsidRDefault="00A366BB">
      <w:r>
        <w:rPr>
          <w:noProof/>
        </w:rPr>
        <w:drawing>
          <wp:inline distT="0" distB="0" distL="0" distR="0" wp14:anchorId="607F4887" wp14:editId="0E0E3CEC">
            <wp:extent cx="5943600" cy="4457700"/>
            <wp:effectExtent l="0" t="0" r="0" b="0"/>
            <wp:docPr id="187049207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4457700"/>
                    </a:xfrm>
                    <a:prstGeom prst="rect">
                      <a:avLst/>
                    </a:prstGeom>
                  </pic:spPr>
                </pic:pic>
              </a:graphicData>
            </a:graphic>
          </wp:inline>
        </w:drawing>
      </w:r>
    </w:p>
    <w:p w14:paraId="14058462" w14:textId="77777777" w:rsidR="00C63B82" w:rsidRDefault="00A366BB">
      <w:r>
        <w:rPr>
          <w:noProof/>
        </w:rPr>
        <w:drawing>
          <wp:inline distT="0" distB="0" distL="0" distR="0" wp14:anchorId="5343EBAC" wp14:editId="6FB4F954">
            <wp:extent cx="5943600" cy="4457700"/>
            <wp:effectExtent l="0" t="0" r="0" b="0"/>
            <wp:docPr id="91268556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4457700"/>
                    </a:xfrm>
                    <a:prstGeom prst="rect">
                      <a:avLst/>
                    </a:prstGeom>
                  </pic:spPr>
                </pic:pic>
              </a:graphicData>
            </a:graphic>
          </wp:inline>
        </w:drawing>
      </w:r>
    </w:p>
    <w:p w14:paraId="32B46384" w14:textId="77777777" w:rsidR="00C63B82" w:rsidRDefault="00A366BB">
      <w:r>
        <w:rPr>
          <w:noProof/>
        </w:rPr>
        <w:drawing>
          <wp:inline distT="0" distB="0" distL="0" distR="0" wp14:anchorId="0CCDEF2C" wp14:editId="535D34F0">
            <wp:extent cx="5943600" cy="7691718"/>
            <wp:effectExtent l="0" t="0" r="0" b="0"/>
            <wp:docPr id="161246845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4D5A9678" w14:textId="77777777" w:rsidR="00C63B82" w:rsidRDefault="00A366BB">
      <w:r>
        <w:br w:type="page"/>
      </w:r>
    </w:p>
    <w:p w14:paraId="274B596E" w14:textId="77777777" w:rsidR="00C63B82" w:rsidRDefault="00A366BB">
      <w:r>
        <w:rPr>
          <w:b/>
          <w:sz w:val="36"/>
          <w:szCs w:val="36"/>
        </w:rPr>
        <w:t>Attachment 3</w:t>
      </w:r>
    </w:p>
    <w:p w14:paraId="10B290A7" w14:textId="77777777" w:rsidR="00C63B82" w:rsidRDefault="00A366BB">
      <w:r>
        <w:rPr>
          <w:noProof/>
        </w:rPr>
        <w:drawing>
          <wp:inline distT="0" distB="0" distL="0" distR="0" wp14:anchorId="39C4BFBE" wp14:editId="4BFCACB9">
            <wp:extent cx="5943600" cy="7691718"/>
            <wp:effectExtent l="0" t="0" r="0" b="0"/>
            <wp:docPr id="181261790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2D641948" w14:textId="77777777" w:rsidR="00C63B82" w:rsidRDefault="00A366BB">
      <w:r>
        <w:rPr>
          <w:noProof/>
        </w:rPr>
        <w:drawing>
          <wp:inline distT="0" distB="0" distL="0" distR="0" wp14:anchorId="377B00BC" wp14:editId="04D809BD">
            <wp:extent cx="5943600" cy="7264400"/>
            <wp:effectExtent l="0" t="0" r="0" b="0"/>
            <wp:docPr id="13885500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264400"/>
                    </a:xfrm>
                    <a:prstGeom prst="rect">
                      <a:avLst/>
                    </a:prstGeom>
                  </pic:spPr>
                </pic:pic>
              </a:graphicData>
            </a:graphic>
          </wp:inline>
        </w:drawing>
      </w:r>
    </w:p>
    <w:p w14:paraId="742AA4FD" w14:textId="77777777" w:rsidR="00C63B82" w:rsidRDefault="00A366BB">
      <w:r>
        <w:rPr>
          <w:noProof/>
        </w:rPr>
        <w:drawing>
          <wp:inline distT="0" distB="0" distL="0" distR="0" wp14:anchorId="6EFA382D" wp14:editId="104A101C">
            <wp:extent cx="5943600" cy="7264400"/>
            <wp:effectExtent l="0" t="0" r="0" b="0"/>
            <wp:docPr id="10111221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264400"/>
                    </a:xfrm>
                    <a:prstGeom prst="rect">
                      <a:avLst/>
                    </a:prstGeom>
                  </pic:spPr>
                </pic:pic>
              </a:graphicData>
            </a:graphic>
          </wp:inline>
        </w:drawing>
      </w:r>
    </w:p>
    <w:p w14:paraId="230862D7" w14:textId="77777777" w:rsidR="00C63B82" w:rsidRDefault="00A366BB">
      <w:r>
        <w:rPr>
          <w:noProof/>
        </w:rPr>
        <w:drawing>
          <wp:inline distT="0" distB="0" distL="0" distR="0" wp14:anchorId="0458BC18" wp14:editId="5B34A7DA">
            <wp:extent cx="5943600" cy="7264400"/>
            <wp:effectExtent l="0" t="0" r="0" b="0"/>
            <wp:docPr id="158872028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264400"/>
                    </a:xfrm>
                    <a:prstGeom prst="rect">
                      <a:avLst/>
                    </a:prstGeom>
                  </pic:spPr>
                </pic:pic>
              </a:graphicData>
            </a:graphic>
          </wp:inline>
        </w:drawing>
      </w:r>
    </w:p>
    <w:p w14:paraId="13C49F5C" w14:textId="77777777" w:rsidR="00C63B82" w:rsidRDefault="00A366BB">
      <w:r>
        <w:rPr>
          <w:noProof/>
        </w:rPr>
        <w:drawing>
          <wp:inline distT="0" distB="0" distL="0" distR="0" wp14:anchorId="0E184CCF" wp14:editId="55476947">
            <wp:extent cx="5943600" cy="7264400"/>
            <wp:effectExtent l="0" t="0" r="0" b="0"/>
            <wp:docPr id="17617237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264400"/>
                    </a:xfrm>
                    <a:prstGeom prst="rect">
                      <a:avLst/>
                    </a:prstGeom>
                  </pic:spPr>
                </pic:pic>
              </a:graphicData>
            </a:graphic>
          </wp:inline>
        </w:drawing>
      </w:r>
    </w:p>
    <w:p w14:paraId="79224A4F" w14:textId="77777777" w:rsidR="00C63B82" w:rsidRDefault="00A366BB">
      <w:r>
        <w:rPr>
          <w:noProof/>
        </w:rPr>
        <w:drawing>
          <wp:inline distT="0" distB="0" distL="0" distR="0" wp14:anchorId="2F9EBEF5" wp14:editId="781081A3">
            <wp:extent cx="5943600" cy="7264400"/>
            <wp:effectExtent l="0" t="0" r="0" b="0"/>
            <wp:docPr id="12890063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264400"/>
                    </a:xfrm>
                    <a:prstGeom prst="rect">
                      <a:avLst/>
                    </a:prstGeom>
                  </pic:spPr>
                </pic:pic>
              </a:graphicData>
            </a:graphic>
          </wp:inline>
        </w:drawing>
      </w:r>
    </w:p>
    <w:sectPr w:rsidR="00C63B8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8EF1" w14:textId="77777777" w:rsidR="00C63B82" w:rsidRDefault="00A366BB">
      <w:r>
        <w:separator/>
      </w:r>
    </w:p>
  </w:endnote>
  <w:endnote w:type="continuationSeparator" w:id="0">
    <w:p w14:paraId="06CD53BC" w14:textId="77777777" w:rsidR="00C63B82" w:rsidRDefault="00A3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C63B82" w14:paraId="6DDDEE06" w14:textId="77777777">
      <w:trPr>
        <w:jc w:val="center"/>
      </w:trPr>
      <w:tc>
        <w:tcPr>
          <w:tcW w:w="828" w:type="dxa"/>
        </w:tcPr>
        <w:p w14:paraId="6480CCC3" w14:textId="77777777" w:rsidR="00C63B82" w:rsidRDefault="00C63B82">
          <w:pPr>
            <w:pStyle w:val="Footer"/>
            <w:spacing w:after="0" w:line="240" w:lineRule="auto"/>
            <w:jc w:val="center"/>
          </w:pPr>
        </w:p>
      </w:tc>
      <w:tc>
        <w:tcPr>
          <w:tcW w:w="7976" w:type="dxa"/>
        </w:tcPr>
        <w:p w14:paraId="3C3C5352" w14:textId="77777777" w:rsidR="00C63B82" w:rsidRDefault="00A366BB">
          <w:pPr>
            <w:pStyle w:val="Footer"/>
            <w:spacing w:after="0" w:line="240" w:lineRule="auto"/>
            <w:jc w:val="center"/>
          </w:pPr>
          <w:r>
            <w:t>CAPER</w:t>
          </w:r>
        </w:p>
      </w:tc>
      <w:tc>
        <w:tcPr>
          <w:tcW w:w="772" w:type="dxa"/>
        </w:tcPr>
        <w:p w14:paraId="71553BA4" w14:textId="77777777" w:rsidR="00C63B82" w:rsidRDefault="00A366BB">
          <w:pPr>
            <w:pStyle w:val="Footer"/>
            <w:spacing w:after="0" w:line="240" w:lineRule="auto"/>
            <w:jc w:val="right"/>
          </w:pPr>
          <w:r>
            <w:fldChar w:fldCharType="begin"/>
          </w:r>
          <w:r>
            <w:instrText>page</w:instrText>
          </w:r>
          <w:r>
            <w:fldChar w:fldCharType="separate"/>
          </w:r>
          <w:r>
            <w:t>1</w:t>
          </w:r>
          <w:r>
            <w:fldChar w:fldCharType="end"/>
          </w:r>
        </w:p>
      </w:tc>
    </w:tr>
  </w:tbl>
  <w:p w14:paraId="7601484C" w14:textId="77777777" w:rsidR="00C63B82" w:rsidRDefault="00A366BB">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9657C" w14:textId="77777777" w:rsidR="00C63B82" w:rsidRDefault="00A366BB">
      <w:r>
        <w:separator/>
      </w:r>
    </w:p>
  </w:footnote>
  <w:footnote w:type="continuationSeparator" w:id="0">
    <w:p w14:paraId="7408B181" w14:textId="77777777" w:rsidR="00C63B82" w:rsidRDefault="00A36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389572367">
    <w:abstractNumId w:val="11"/>
  </w:num>
  <w:num w:numId="2" w16cid:durableId="528953163">
    <w:abstractNumId w:val="9"/>
  </w:num>
  <w:num w:numId="3" w16cid:durableId="676887635">
    <w:abstractNumId w:val="7"/>
  </w:num>
  <w:num w:numId="4" w16cid:durableId="151875684">
    <w:abstractNumId w:val="6"/>
  </w:num>
  <w:num w:numId="5" w16cid:durableId="1891526249">
    <w:abstractNumId w:val="5"/>
  </w:num>
  <w:num w:numId="6" w16cid:durableId="1396583694">
    <w:abstractNumId w:val="4"/>
  </w:num>
  <w:num w:numId="7" w16cid:durableId="1664553644">
    <w:abstractNumId w:val="8"/>
  </w:num>
  <w:num w:numId="8" w16cid:durableId="1773208202">
    <w:abstractNumId w:val="3"/>
  </w:num>
  <w:num w:numId="9" w16cid:durableId="1586112890">
    <w:abstractNumId w:val="2"/>
  </w:num>
  <w:num w:numId="10" w16cid:durableId="1705784976">
    <w:abstractNumId w:val="1"/>
  </w:num>
  <w:num w:numId="11" w16cid:durableId="27487408">
    <w:abstractNumId w:val="0"/>
  </w:num>
  <w:num w:numId="12" w16cid:durableId="150682517">
    <w:abstractNumId w:val="10"/>
  </w:num>
  <w:num w:numId="13" w16cid:durableId="799032570">
    <w:abstractNumId w:val="15"/>
  </w:num>
  <w:num w:numId="14" w16cid:durableId="2141916394">
    <w:abstractNumId w:val="13"/>
  </w:num>
  <w:num w:numId="15" w16cid:durableId="791168081">
    <w:abstractNumId w:val="12"/>
  </w:num>
  <w:num w:numId="16" w16cid:durableId="15746627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6BB"/>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3B82"/>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0D6BE8"/>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ns6="http://schemas.openxmlformats.org/schemaLibrary/2006/main"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officeDocument/2006/bibliography"/>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schemaLibrary/2006/main"/>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5440</Words>
  <Characters>31012</Characters>
  <Application>Microsoft Office Word</Application>
  <DocSecurity>0</DocSecurity>
  <Lines>258</Lines>
  <Paragraphs>72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Here is some text</vt:lpstr>
      <vt:lpstr>    CR-05 - Goals and Outcomes</vt:lpstr>
      <vt:lpstr>    CR-10 - Racial and Ethnic composition of families assisted</vt:lpstr>
      <vt:lpstr>    CR-15 - Resources and Investments 91.520(a)</vt:lpstr>
      <vt:lpstr>    CR-20 - Affordable Housing 91.520(b)</vt:lpstr>
      <vt:lpstr>    </vt:lpstr>
      <vt:lpstr>    CR-25 - Homeless and Other Special Needs 91.220(d, e); 91.320(d, e); 91.520(c)</vt:lpstr>
      <vt:lpstr>    CR-30 - Public Housing 91.220(h); 91.320(j)</vt:lpstr>
      <vt:lpstr>    CR-35 - Other Actions 91.220(j)-(k); 91.320(i)-(j)</vt:lpstr>
      <vt:lpstr>    CR-40 - Monitoring 91.220 and 91.230</vt:lpstr>
      <vt:lpstr>    CR-45 - CDBG 91.520(c)</vt:lpstr>
      <vt:lpstr>    CR-50 - HOME 24 CFR 91.520(d)</vt:lpstr>
      <vt:lpstr>    CR-55 - HOPWA 91.520(e)</vt:lpstr>
      <vt:lpstr>    CR-56 - HTF 91.520(h)</vt:lpstr>
      <vt:lpstr>    CR-58 – Section 3</vt:lpstr>
      <vt:lpstr>    CR-60 - ESG 91.520(g) (ESG Recipients only)</vt:lpstr>
      <vt:lpstr>    CR-65 - Persons Assisted</vt:lpstr>
      <vt:lpstr>    CR-70 – ESG 91.520(g) - Assistance Provided and Outcomes</vt:lpstr>
      <vt:lpstr>    CR-75 – Expenditures</vt:lpstr>
    </vt:vector>
  </TitlesOfParts>
  <Company>Microsoft</Company>
  <LinksUpToDate>false</LinksUpToDate>
  <CharactersWithSpaces>36380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Michael Walker</cp:lastModifiedBy>
  <cp:revision>2</cp:revision>
  <dcterms:created xsi:type="dcterms:W3CDTF">2023-12-27T22:06:00Z</dcterms:created>
  <dcterms:modified xsi:type="dcterms:W3CDTF">2023-12-27T22:06:00Z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2023-12-27T22:06:31Z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ef4cb640-65bb-41ca-8faf-cd25267a8b9e</vt:lpwstr>
  </property>
  <property fmtid="{D5CDD505-2E9C-101B-9397-08002B2CF9AE}" pid="7" name="MSIP_Label_defa4170-0d19-0005-0004-bc88714345d2_ActionId">
    <vt:lpwstr>e048c3f8-17c2-4ff3-b5ad-aecd09917327</vt:lpwstr>
  </property>
  <property fmtid="{D5CDD505-2E9C-101B-9397-08002B2CF9AE}" pid="8" name="MSIP_Label_defa4170-0d19-0005-0004-bc88714345d2_ContentBits">
    <vt:lpwstr>0</vt:lpwstr>
  </property>
</Properties>
</file>